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1DC4" w14:textId="64117AB0" w:rsidR="00AD2333" w:rsidRPr="00FD500C" w:rsidRDefault="00FD500C" w:rsidP="00FD500C">
      <w:pPr>
        <w:spacing w:line="276" w:lineRule="auto"/>
        <w:ind w:right="357"/>
        <w:jc w:val="center"/>
        <w:rPr>
          <w:rFonts w:ascii="Garamond" w:eastAsia="Arial" w:hAnsi="Garamond" w:cs="Arial"/>
          <w:b/>
          <w:color w:val="002060"/>
          <w:spacing w:val="1"/>
          <w:sz w:val="44"/>
          <w:szCs w:val="44"/>
        </w:rPr>
      </w:pPr>
      <w:r w:rsidRPr="00FD500C">
        <w:rPr>
          <w:rFonts w:ascii="Garamond" w:eastAsia="Arial" w:hAnsi="Garamond" w:cs="Arial"/>
          <w:b/>
          <w:color w:val="002060"/>
          <w:spacing w:val="1"/>
          <w:sz w:val="44"/>
          <w:szCs w:val="44"/>
        </w:rPr>
        <w:t>CONSORZIO DI BONIFICA DELLA CONCA DI AGNANO E DEI BACINI FLEGREI</w:t>
      </w:r>
    </w:p>
    <w:p w14:paraId="3C3499CE" w14:textId="77777777" w:rsidR="00FD500C" w:rsidRDefault="00FD500C">
      <w:pPr>
        <w:spacing w:line="276" w:lineRule="auto"/>
        <w:ind w:right="357"/>
        <w:jc w:val="both"/>
        <w:rPr>
          <w:rFonts w:ascii="Garamond" w:eastAsia="Arial" w:hAnsi="Garamond" w:cs="Arial"/>
          <w:b/>
          <w:color w:val="C00000"/>
          <w:spacing w:val="1"/>
          <w:sz w:val="24"/>
          <w:szCs w:val="24"/>
        </w:rPr>
      </w:pPr>
    </w:p>
    <w:p w14:paraId="37DC000E" w14:textId="77777777" w:rsidR="00FD500C" w:rsidRDefault="00FD500C">
      <w:pPr>
        <w:spacing w:line="276" w:lineRule="auto"/>
        <w:ind w:right="357"/>
        <w:jc w:val="both"/>
        <w:rPr>
          <w:rFonts w:ascii="Garamond" w:eastAsia="Arial" w:hAnsi="Garamond" w:cs="Arial"/>
          <w:b/>
          <w:color w:val="C00000"/>
          <w:spacing w:val="1"/>
          <w:sz w:val="24"/>
          <w:szCs w:val="24"/>
        </w:rPr>
      </w:pPr>
    </w:p>
    <w:p w14:paraId="6FB93A98" w14:textId="77777777" w:rsidR="00FD500C" w:rsidRDefault="00FD500C">
      <w:pPr>
        <w:spacing w:line="276" w:lineRule="auto"/>
        <w:ind w:right="357"/>
        <w:jc w:val="both"/>
        <w:rPr>
          <w:rFonts w:ascii="Garamond" w:eastAsia="Arial" w:hAnsi="Garamond" w:cs="Arial"/>
          <w:b/>
          <w:color w:val="C00000"/>
          <w:spacing w:val="1"/>
          <w:sz w:val="24"/>
          <w:szCs w:val="24"/>
        </w:rPr>
      </w:pPr>
    </w:p>
    <w:p w14:paraId="0320AA6B" w14:textId="3089FCFB" w:rsidR="00FD500C" w:rsidRDefault="00FD500C" w:rsidP="00FD500C">
      <w:pPr>
        <w:spacing w:line="276" w:lineRule="auto"/>
        <w:ind w:right="357" w:firstLine="426"/>
        <w:jc w:val="both"/>
        <w:rPr>
          <w:rFonts w:ascii="Garamond" w:eastAsia="Arial" w:hAnsi="Garamond" w:cs="Arial"/>
          <w:b/>
          <w:color w:val="C00000"/>
          <w:spacing w:val="1"/>
          <w:sz w:val="24"/>
          <w:szCs w:val="24"/>
        </w:rPr>
      </w:pPr>
      <w:r>
        <w:rPr>
          <w:rFonts w:ascii="Garamond" w:eastAsia="Arial" w:hAnsi="Garamond" w:cs="Arial"/>
          <w:b/>
          <w:noProof/>
          <w:color w:val="C00000"/>
          <w:spacing w:val="1"/>
          <w:sz w:val="24"/>
          <w:szCs w:val="24"/>
        </w:rPr>
        <w:drawing>
          <wp:inline distT="0" distB="0" distL="0" distR="0" wp14:anchorId="38BAEF9E" wp14:editId="1544B1F8">
            <wp:extent cx="4781550" cy="3914775"/>
            <wp:effectExtent l="0" t="0" r="0" b="9525"/>
            <wp:docPr id="1638422037" name="Immagin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422037" name="Immagine 163842203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81550" cy="3914775"/>
                    </a:xfrm>
                    <a:prstGeom prst="rect">
                      <a:avLst/>
                    </a:prstGeom>
                  </pic:spPr>
                </pic:pic>
              </a:graphicData>
            </a:graphic>
          </wp:inline>
        </w:drawing>
      </w:r>
    </w:p>
    <w:p w14:paraId="216BC491" w14:textId="08C15000" w:rsidR="00FD500C" w:rsidRPr="00A076A1" w:rsidRDefault="00A076A1" w:rsidP="00A076A1">
      <w:pPr>
        <w:spacing w:line="276" w:lineRule="auto"/>
        <w:ind w:right="357"/>
        <w:jc w:val="center"/>
        <w:rPr>
          <w:rFonts w:ascii="Garamond" w:eastAsia="Arial" w:hAnsi="Garamond" w:cs="Arial"/>
          <w:b/>
          <w:color w:val="002060"/>
          <w:spacing w:val="1"/>
          <w:sz w:val="32"/>
          <w:szCs w:val="32"/>
        </w:rPr>
      </w:pPr>
      <w:r w:rsidRPr="00A076A1">
        <w:rPr>
          <w:rFonts w:ascii="Garamond" w:eastAsia="Arial" w:hAnsi="Garamond" w:cs="Arial"/>
          <w:b/>
          <w:color w:val="002060"/>
          <w:spacing w:val="1"/>
          <w:sz w:val="32"/>
          <w:szCs w:val="32"/>
        </w:rPr>
        <w:t xml:space="preserve">CODICE DI COMPORTAMENTO </w:t>
      </w:r>
    </w:p>
    <w:p w14:paraId="69D8BE0A" w14:textId="53D31EFC" w:rsidR="00A076A1" w:rsidRPr="00A076A1" w:rsidRDefault="00A076A1" w:rsidP="00A076A1">
      <w:pPr>
        <w:spacing w:line="276" w:lineRule="auto"/>
        <w:ind w:right="357"/>
        <w:jc w:val="center"/>
        <w:rPr>
          <w:rFonts w:ascii="Garamond" w:eastAsia="Arial" w:hAnsi="Garamond" w:cs="Arial"/>
          <w:bCs/>
          <w:i/>
          <w:iCs/>
          <w:spacing w:val="1"/>
          <w:sz w:val="32"/>
          <w:szCs w:val="32"/>
        </w:rPr>
      </w:pPr>
      <w:r w:rsidRPr="00A076A1">
        <w:rPr>
          <w:rFonts w:ascii="Garamond" w:eastAsia="Arial" w:hAnsi="Garamond" w:cs="Arial"/>
          <w:bCs/>
          <w:i/>
          <w:iCs/>
          <w:spacing w:val="1"/>
          <w:sz w:val="32"/>
          <w:szCs w:val="32"/>
        </w:rPr>
        <w:t>Approvato con deliberazione n. 7/C del 27 novembre 2024</w:t>
      </w:r>
    </w:p>
    <w:p w14:paraId="20839271" w14:textId="77777777" w:rsidR="00FD500C" w:rsidRDefault="00FD500C">
      <w:pPr>
        <w:spacing w:line="276" w:lineRule="auto"/>
        <w:ind w:right="357"/>
        <w:jc w:val="both"/>
        <w:rPr>
          <w:rFonts w:ascii="Garamond" w:eastAsia="Arial" w:hAnsi="Garamond" w:cs="Arial"/>
          <w:b/>
          <w:color w:val="C00000"/>
          <w:spacing w:val="1"/>
          <w:sz w:val="24"/>
          <w:szCs w:val="24"/>
        </w:rPr>
      </w:pPr>
    </w:p>
    <w:p w14:paraId="09F96059" w14:textId="77777777" w:rsidR="00A076A1" w:rsidRDefault="00A076A1">
      <w:pPr>
        <w:spacing w:line="276" w:lineRule="auto"/>
        <w:ind w:right="357"/>
        <w:jc w:val="both"/>
        <w:rPr>
          <w:rFonts w:ascii="Garamond" w:eastAsia="Arial" w:hAnsi="Garamond" w:cs="Arial"/>
          <w:b/>
          <w:color w:val="C00000"/>
          <w:spacing w:val="1"/>
          <w:sz w:val="24"/>
          <w:szCs w:val="24"/>
        </w:rPr>
      </w:pPr>
    </w:p>
    <w:p w14:paraId="1474A84E" w14:textId="77777777" w:rsidR="003C4A88" w:rsidRDefault="003C4A88">
      <w:pPr>
        <w:spacing w:line="276" w:lineRule="auto"/>
        <w:ind w:right="357"/>
        <w:jc w:val="both"/>
        <w:rPr>
          <w:rFonts w:ascii="Garamond" w:eastAsia="Arial" w:hAnsi="Garamond" w:cs="Arial"/>
          <w:b/>
          <w:color w:val="C00000"/>
          <w:spacing w:val="1"/>
          <w:sz w:val="24"/>
          <w:szCs w:val="24"/>
        </w:rPr>
      </w:pPr>
    </w:p>
    <w:p w14:paraId="1BFA7DFA" w14:textId="77777777" w:rsidR="003C4A88" w:rsidRDefault="003C4A88">
      <w:pPr>
        <w:spacing w:line="276" w:lineRule="auto"/>
        <w:ind w:right="357"/>
        <w:jc w:val="both"/>
        <w:rPr>
          <w:rFonts w:ascii="Garamond" w:eastAsia="Arial" w:hAnsi="Garamond" w:cs="Arial"/>
          <w:b/>
          <w:color w:val="C00000"/>
          <w:spacing w:val="1"/>
          <w:sz w:val="24"/>
          <w:szCs w:val="24"/>
        </w:rPr>
      </w:pPr>
    </w:p>
    <w:p w14:paraId="5F2DF831" w14:textId="77777777" w:rsidR="00A076A1" w:rsidRDefault="00A076A1">
      <w:pPr>
        <w:spacing w:line="276" w:lineRule="auto"/>
        <w:ind w:right="357"/>
        <w:jc w:val="both"/>
        <w:rPr>
          <w:rFonts w:ascii="Garamond" w:eastAsia="Arial" w:hAnsi="Garamond" w:cs="Arial"/>
          <w:b/>
          <w:color w:val="C00000"/>
          <w:spacing w:val="1"/>
          <w:sz w:val="24"/>
          <w:szCs w:val="24"/>
        </w:rPr>
      </w:pPr>
    </w:p>
    <w:p w14:paraId="26E4E83D" w14:textId="77777777" w:rsidR="00A076A1" w:rsidRDefault="00A076A1">
      <w:pPr>
        <w:spacing w:line="276" w:lineRule="auto"/>
        <w:ind w:right="357"/>
        <w:jc w:val="both"/>
        <w:rPr>
          <w:rFonts w:ascii="Garamond" w:eastAsia="Arial" w:hAnsi="Garamond" w:cs="Arial"/>
          <w:b/>
          <w:color w:val="C00000"/>
          <w:spacing w:val="1"/>
          <w:sz w:val="24"/>
          <w:szCs w:val="24"/>
        </w:rPr>
      </w:pPr>
    </w:p>
    <w:p w14:paraId="553C3CA2" w14:textId="77777777" w:rsidR="00A076A1" w:rsidRDefault="00A076A1">
      <w:pPr>
        <w:spacing w:line="276" w:lineRule="auto"/>
        <w:ind w:right="357"/>
        <w:jc w:val="both"/>
        <w:rPr>
          <w:rFonts w:ascii="Garamond" w:eastAsia="Arial" w:hAnsi="Garamond" w:cs="Arial"/>
          <w:b/>
          <w:color w:val="C00000"/>
          <w:spacing w:val="1"/>
          <w:sz w:val="24"/>
          <w:szCs w:val="24"/>
        </w:rPr>
      </w:pPr>
    </w:p>
    <w:p w14:paraId="22403C62" w14:textId="77777777" w:rsidR="00A076A1" w:rsidRDefault="00A076A1">
      <w:pPr>
        <w:spacing w:line="276" w:lineRule="auto"/>
        <w:ind w:right="357"/>
        <w:jc w:val="both"/>
        <w:rPr>
          <w:rFonts w:ascii="Garamond" w:eastAsia="Arial" w:hAnsi="Garamond" w:cs="Arial"/>
          <w:b/>
          <w:color w:val="C00000"/>
          <w:spacing w:val="1"/>
          <w:sz w:val="24"/>
          <w:szCs w:val="24"/>
        </w:rPr>
      </w:pPr>
    </w:p>
    <w:p w14:paraId="1944DCE2" w14:textId="77777777" w:rsidR="00A076A1" w:rsidRDefault="00A076A1">
      <w:pPr>
        <w:spacing w:line="276" w:lineRule="auto"/>
        <w:ind w:right="357"/>
        <w:jc w:val="both"/>
        <w:rPr>
          <w:rFonts w:ascii="Garamond" w:eastAsia="Arial" w:hAnsi="Garamond" w:cs="Arial"/>
          <w:b/>
          <w:color w:val="C00000"/>
          <w:spacing w:val="1"/>
          <w:sz w:val="24"/>
          <w:szCs w:val="24"/>
        </w:rPr>
      </w:pPr>
    </w:p>
    <w:p w14:paraId="38271062" w14:textId="73BF8D99" w:rsidR="00A076A1" w:rsidRDefault="003C4A88">
      <w:pPr>
        <w:spacing w:line="276" w:lineRule="auto"/>
        <w:ind w:right="357"/>
        <w:jc w:val="both"/>
        <w:rPr>
          <w:rFonts w:ascii="Garamond" w:eastAsia="Arial" w:hAnsi="Garamond" w:cs="Arial"/>
          <w:b/>
          <w:color w:val="C00000"/>
          <w:spacing w:val="1"/>
          <w:sz w:val="24"/>
          <w:szCs w:val="24"/>
        </w:rPr>
      </w:pPr>
      <w:r>
        <w:rPr>
          <w:rFonts w:ascii="Garamond" w:eastAsia="Arial" w:hAnsi="Garamond" w:cs="Arial"/>
          <w:b/>
          <w:color w:val="C00000"/>
          <w:spacing w:val="1"/>
          <w:sz w:val="24"/>
          <w:szCs w:val="24"/>
        </w:rPr>
        <w:lastRenderedPageBreak/>
        <w:t>Codice di Comportamento</w:t>
      </w:r>
    </w:p>
    <w:p w14:paraId="3A064D30" w14:textId="77777777" w:rsidR="00FD500C" w:rsidRDefault="00FD500C">
      <w:pPr>
        <w:spacing w:line="276" w:lineRule="auto"/>
        <w:ind w:right="357"/>
        <w:jc w:val="both"/>
        <w:rPr>
          <w:rFonts w:ascii="Garamond" w:eastAsia="Arial" w:hAnsi="Garamond" w:cs="Arial"/>
          <w:b/>
          <w:color w:val="C00000"/>
          <w:spacing w:val="1"/>
          <w:sz w:val="24"/>
          <w:szCs w:val="24"/>
        </w:rPr>
      </w:pPr>
    </w:p>
    <w:p w14:paraId="209A2609"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1 </w:t>
      </w:r>
      <w:proofErr w:type="spellStart"/>
      <w:r>
        <w:rPr>
          <w:rFonts w:ascii="Garamond" w:eastAsia="Arial" w:hAnsi="Garamond" w:cs="Arial"/>
          <w:spacing w:val="1"/>
          <w:sz w:val="24"/>
          <w:szCs w:val="24"/>
        </w:rPr>
        <w:t>Ambito</w:t>
      </w:r>
      <w:proofErr w:type="spellEnd"/>
      <w:r>
        <w:rPr>
          <w:rFonts w:ascii="Garamond" w:eastAsia="Arial" w:hAnsi="Garamond" w:cs="Arial"/>
          <w:spacing w:val="1"/>
          <w:sz w:val="24"/>
          <w:szCs w:val="24"/>
        </w:rPr>
        <w:t xml:space="preserve"> di </w:t>
      </w:r>
      <w:proofErr w:type="spellStart"/>
      <w:r>
        <w:rPr>
          <w:rFonts w:ascii="Garamond" w:eastAsia="Arial" w:hAnsi="Garamond" w:cs="Arial"/>
          <w:spacing w:val="1"/>
          <w:sz w:val="24"/>
          <w:szCs w:val="24"/>
        </w:rPr>
        <w:t>applicazione</w:t>
      </w:r>
      <w:proofErr w:type="spellEnd"/>
      <w:r>
        <w:rPr>
          <w:rFonts w:ascii="Garamond" w:eastAsia="Arial" w:hAnsi="Garamond" w:cs="Arial"/>
          <w:spacing w:val="1"/>
          <w:sz w:val="24"/>
          <w:szCs w:val="24"/>
        </w:rPr>
        <w:t xml:space="preserve"> </w:t>
      </w:r>
    </w:p>
    <w:p w14:paraId="54B1E7DB"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2 Regali, compensi e altre utilità </w:t>
      </w:r>
    </w:p>
    <w:p w14:paraId="4818AC6D"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3 Partecipazione ad associazioni e organizzazioni </w:t>
      </w:r>
    </w:p>
    <w:p w14:paraId="759BB2B4"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4 Comunicazione degli interessi finanziari e conflitti d'interesse </w:t>
      </w:r>
    </w:p>
    <w:p w14:paraId="71238CD0"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5 </w:t>
      </w:r>
      <w:proofErr w:type="spellStart"/>
      <w:r>
        <w:rPr>
          <w:rFonts w:ascii="Garamond" w:eastAsia="Arial" w:hAnsi="Garamond" w:cs="Arial"/>
          <w:spacing w:val="1"/>
          <w:sz w:val="24"/>
          <w:szCs w:val="24"/>
        </w:rPr>
        <w:t>Obbligo</w:t>
      </w:r>
      <w:proofErr w:type="spellEnd"/>
      <w:r>
        <w:rPr>
          <w:rFonts w:ascii="Garamond" w:eastAsia="Arial" w:hAnsi="Garamond" w:cs="Arial"/>
          <w:spacing w:val="1"/>
          <w:sz w:val="24"/>
          <w:szCs w:val="24"/>
        </w:rPr>
        <w:t xml:space="preserve"> di </w:t>
      </w:r>
      <w:proofErr w:type="spellStart"/>
      <w:r>
        <w:rPr>
          <w:rFonts w:ascii="Garamond" w:eastAsia="Arial" w:hAnsi="Garamond" w:cs="Arial"/>
          <w:spacing w:val="1"/>
          <w:sz w:val="24"/>
          <w:szCs w:val="24"/>
        </w:rPr>
        <w:t>astensione</w:t>
      </w:r>
      <w:proofErr w:type="spellEnd"/>
      <w:r>
        <w:rPr>
          <w:rFonts w:ascii="Garamond" w:eastAsia="Arial" w:hAnsi="Garamond" w:cs="Arial"/>
          <w:spacing w:val="1"/>
          <w:sz w:val="24"/>
          <w:szCs w:val="24"/>
        </w:rPr>
        <w:t xml:space="preserve"> </w:t>
      </w:r>
    </w:p>
    <w:p w14:paraId="7BDDF747"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6 </w:t>
      </w:r>
      <w:proofErr w:type="spellStart"/>
      <w:r>
        <w:rPr>
          <w:rFonts w:ascii="Garamond" w:eastAsia="Arial" w:hAnsi="Garamond" w:cs="Arial"/>
          <w:spacing w:val="1"/>
          <w:sz w:val="24"/>
          <w:szCs w:val="24"/>
        </w:rPr>
        <w:t>Prevenzione</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della</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corruzione</w:t>
      </w:r>
      <w:proofErr w:type="spellEnd"/>
      <w:r>
        <w:rPr>
          <w:rFonts w:ascii="Garamond" w:eastAsia="Arial" w:hAnsi="Garamond" w:cs="Arial"/>
          <w:spacing w:val="1"/>
          <w:sz w:val="24"/>
          <w:szCs w:val="24"/>
        </w:rPr>
        <w:t xml:space="preserve"> </w:t>
      </w:r>
    </w:p>
    <w:p w14:paraId="0D645868"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7 </w:t>
      </w:r>
      <w:proofErr w:type="spellStart"/>
      <w:r>
        <w:rPr>
          <w:rFonts w:ascii="Garamond" w:eastAsia="Arial" w:hAnsi="Garamond" w:cs="Arial"/>
          <w:spacing w:val="1"/>
          <w:sz w:val="24"/>
          <w:szCs w:val="24"/>
        </w:rPr>
        <w:t>Trasparenza</w:t>
      </w:r>
      <w:proofErr w:type="spellEnd"/>
      <w:r>
        <w:rPr>
          <w:rFonts w:ascii="Garamond" w:eastAsia="Arial" w:hAnsi="Garamond" w:cs="Arial"/>
          <w:spacing w:val="1"/>
          <w:sz w:val="24"/>
          <w:szCs w:val="24"/>
        </w:rPr>
        <w:t xml:space="preserve"> e </w:t>
      </w:r>
      <w:proofErr w:type="spellStart"/>
      <w:r>
        <w:rPr>
          <w:rFonts w:ascii="Garamond" w:eastAsia="Arial" w:hAnsi="Garamond" w:cs="Arial"/>
          <w:spacing w:val="1"/>
          <w:sz w:val="24"/>
          <w:szCs w:val="24"/>
        </w:rPr>
        <w:t>tracciabilità</w:t>
      </w:r>
      <w:proofErr w:type="spellEnd"/>
      <w:r>
        <w:rPr>
          <w:rFonts w:ascii="Garamond" w:eastAsia="Arial" w:hAnsi="Garamond" w:cs="Arial"/>
          <w:spacing w:val="1"/>
          <w:sz w:val="24"/>
          <w:szCs w:val="24"/>
        </w:rPr>
        <w:t xml:space="preserve"> </w:t>
      </w:r>
    </w:p>
    <w:p w14:paraId="5DA039C3"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8 </w:t>
      </w:r>
      <w:proofErr w:type="spellStart"/>
      <w:r>
        <w:rPr>
          <w:rFonts w:ascii="Garamond" w:eastAsia="Arial" w:hAnsi="Garamond" w:cs="Arial"/>
          <w:spacing w:val="1"/>
          <w:sz w:val="24"/>
          <w:szCs w:val="24"/>
        </w:rPr>
        <w:t>Comportamento</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nei</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rapporti</w:t>
      </w:r>
      <w:proofErr w:type="spellEnd"/>
      <w:r>
        <w:rPr>
          <w:rFonts w:ascii="Garamond" w:eastAsia="Arial" w:hAnsi="Garamond" w:cs="Arial"/>
          <w:spacing w:val="1"/>
          <w:sz w:val="24"/>
          <w:szCs w:val="24"/>
        </w:rPr>
        <w:t xml:space="preserve"> </w:t>
      </w:r>
      <w:proofErr w:type="spellStart"/>
      <w:r>
        <w:rPr>
          <w:rFonts w:ascii="Garamond" w:eastAsia="Arial" w:hAnsi="Garamond" w:cs="Arial"/>
          <w:spacing w:val="1"/>
          <w:sz w:val="24"/>
          <w:szCs w:val="24"/>
        </w:rPr>
        <w:t>privati</w:t>
      </w:r>
      <w:proofErr w:type="spellEnd"/>
      <w:r>
        <w:rPr>
          <w:rFonts w:ascii="Garamond" w:eastAsia="Arial" w:hAnsi="Garamond" w:cs="Arial"/>
          <w:spacing w:val="1"/>
          <w:sz w:val="24"/>
          <w:szCs w:val="24"/>
        </w:rPr>
        <w:t xml:space="preserve"> </w:t>
      </w:r>
    </w:p>
    <w:p w14:paraId="66D4DF94"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9 </w:t>
      </w:r>
      <w:proofErr w:type="spellStart"/>
      <w:r>
        <w:rPr>
          <w:rFonts w:ascii="Garamond" w:eastAsia="Arial" w:hAnsi="Garamond" w:cs="Arial"/>
          <w:spacing w:val="1"/>
          <w:sz w:val="24"/>
          <w:szCs w:val="24"/>
        </w:rPr>
        <w:t>Comportamento</w:t>
      </w:r>
      <w:proofErr w:type="spellEnd"/>
      <w:r>
        <w:rPr>
          <w:rFonts w:ascii="Garamond" w:eastAsia="Arial" w:hAnsi="Garamond" w:cs="Arial"/>
          <w:spacing w:val="1"/>
          <w:sz w:val="24"/>
          <w:szCs w:val="24"/>
        </w:rPr>
        <w:t xml:space="preserve"> in </w:t>
      </w:r>
      <w:proofErr w:type="spellStart"/>
      <w:r>
        <w:rPr>
          <w:rFonts w:ascii="Garamond" w:eastAsia="Arial" w:hAnsi="Garamond" w:cs="Arial"/>
          <w:spacing w:val="1"/>
          <w:sz w:val="24"/>
          <w:szCs w:val="24"/>
        </w:rPr>
        <w:t>servizio</w:t>
      </w:r>
      <w:proofErr w:type="spellEnd"/>
      <w:r>
        <w:rPr>
          <w:rFonts w:ascii="Garamond" w:eastAsia="Arial" w:hAnsi="Garamond" w:cs="Arial"/>
          <w:spacing w:val="1"/>
          <w:sz w:val="24"/>
          <w:szCs w:val="24"/>
        </w:rPr>
        <w:t xml:space="preserve"> </w:t>
      </w:r>
    </w:p>
    <w:p w14:paraId="0F9226A2"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rPr>
      </w:pPr>
      <w:r>
        <w:rPr>
          <w:rFonts w:ascii="Garamond" w:eastAsia="Arial" w:hAnsi="Garamond" w:cs="Arial"/>
          <w:spacing w:val="1"/>
          <w:sz w:val="24"/>
          <w:szCs w:val="24"/>
        </w:rPr>
        <w:t xml:space="preserve">Art. 10 </w:t>
      </w:r>
      <w:proofErr w:type="spellStart"/>
      <w:r>
        <w:rPr>
          <w:rFonts w:ascii="Garamond" w:eastAsia="Arial" w:hAnsi="Garamond" w:cs="Arial"/>
          <w:spacing w:val="1"/>
          <w:sz w:val="24"/>
          <w:szCs w:val="24"/>
        </w:rPr>
        <w:t>Rapporti</w:t>
      </w:r>
      <w:proofErr w:type="spellEnd"/>
      <w:r>
        <w:rPr>
          <w:rFonts w:ascii="Garamond" w:eastAsia="Arial" w:hAnsi="Garamond" w:cs="Arial"/>
          <w:spacing w:val="1"/>
          <w:sz w:val="24"/>
          <w:szCs w:val="24"/>
        </w:rPr>
        <w:t xml:space="preserve"> con il </w:t>
      </w:r>
      <w:proofErr w:type="spellStart"/>
      <w:r>
        <w:rPr>
          <w:rFonts w:ascii="Garamond" w:eastAsia="Arial" w:hAnsi="Garamond" w:cs="Arial"/>
          <w:spacing w:val="1"/>
          <w:sz w:val="24"/>
          <w:szCs w:val="24"/>
        </w:rPr>
        <w:t>pubblico</w:t>
      </w:r>
      <w:proofErr w:type="spellEnd"/>
      <w:r>
        <w:rPr>
          <w:rFonts w:ascii="Garamond" w:eastAsia="Arial" w:hAnsi="Garamond" w:cs="Arial"/>
          <w:spacing w:val="1"/>
          <w:sz w:val="24"/>
          <w:szCs w:val="24"/>
        </w:rPr>
        <w:t xml:space="preserve"> </w:t>
      </w:r>
    </w:p>
    <w:p w14:paraId="74E0BD9C"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11 Disposizioni particolari per i dirigenti </w:t>
      </w:r>
    </w:p>
    <w:p w14:paraId="6CD702AE"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lang w:val="it-IT"/>
        </w:rPr>
      </w:pPr>
      <w:r>
        <w:rPr>
          <w:rFonts w:ascii="Garamond" w:eastAsia="Arial" w:hAnsi="Garamond" w:cs="Arial"/>
          <w:spacing w:val="1"/>
          <w:sz w:val="24"/>
          <w:szCs w:val="24"/>
          <w:lang w:val="it-IT"/>
        </w:rPr>
        <w:t xml:space="preserve">Art. 12 Contratti ed altri atti negoziali </w:t>
      </w:r>
    </w:p>
    <w:p w14:paraId="0F8EB48A" w14:textId="77777777" w:rsidR="003C4A88" w:rsidRDefault="003C4A88" w:rsidP="003C4A88">
      <w:pPr>
        <w:pStyle w:val="Paragrafoelenco"/>
        <w:numPr>
          <w:ilvl w:val="0"/>
          <w:numId w:val="19"/>
        </w:numPr>
        <w:spacing w:line="720" w:lineRule="auto"/>
        <w:ind w:left="714" w:right="357" w:hanging="357"/>
        <w:jc w:val="both"/>
        <w:rPr>
          <w:rFonts w:ascii="Garamond" w:eastAsia="Arial" w:hAnsi="Garamond" w:cs="Arial"/>
          <w:spacing w:val="1"/>
          <w:sz w:val="24"/>
          <w:szCs w:val="24"/>
          <w:lang w:val="it-IT"/>
        </w:rPr>
      </w:pPr>
      <w:r>
        <w:rPr>
          <w:rFonts w:ascii="Garamond" w:eastAsia="Arial" w:hAnsi="Garamond" w:cs="Arial"/>
          <w:spacing w:val="1"/>
          <w:sz w:val="24"/>
          <w:szCs w:val="24"/>
          <w:lang w:val="it-IT"/>
        </w:rPr>
        <w:t>Art. 13 Responsabilità conseguente alla violazione dei doveri del codice</w:t>
      </w:r>
    </w:p>
    <w:p w14:paraId="70B0D830" w14:textId="77777777" w:rsidR="003C4A88" w:rsidRDefault="003C4A88" w:rsidP="003C4A88">
      <w:pPr>
        <w:spacing w:line="276" w:lineRule="auto"/>
        <w:ind w:right="357"/>
        <w:jc w:val="both"/>
        <w:rPr>
          <w:rFonts w:ascii="Garamond" w:eastAsia="Arial" w:hAnsi="Garamond" w:cs="Arial"/>
          <w:spacing w:val="1"/>
          <w:sz w:val="24"/>
          <w:szCs w:val="24"/>
        </w:rPr>
      </w:pPr>
    </w:p>
    <w:p w14:paraId="07948B67" w14:textId="77777777" w:rsidR="003C4A88" w:rsidRDefault="003C4A88">
      <w:pPr>
        <w:spacing w:line="276" w:lineRule="auto"/>
        <w:ind w:right="357"/>
        <w:jc w:val="both"/>
        <w:rPr>
          <w:rFonts w:ascii="Garamond" w:hAnsi="Garamond"/>
          <w:b/>
          <w:color w:val="C00000"/>
          <w:sz w:val="24"/>
          <w:szCs w:val="24"/>
        </w:rPr>
      </w:pPr>
    </w:p>
    <w:p w14:paraId="27988103" w14:textId="77777777" w:rsidR="003C4A88" w:rsidRDefault="003C4A88">
      <w:pPr>
        <w:spacing w:line="276" w:lineRule="auto"/>
        <w:ind w:right="357"/>
        <w:jc w:val="both"/>
        <w:rPr>
          <w:rFonts w:ascii="Garamond" w:hAnsi="Garamond"/>
          <w:b/>
          <w:color w:val="C00000"/>
          <w:sz w:val="24"/>
          <w:szCs w:val="24"/>
        </w:rPr>
      </w:pPr>
    </w:p>
    <w:p w14:paraId="18421CAC" w14:textId="77777777" w:rsidR="003C4A88" w:rsidRDefault="003C4A88">
      <w:pPr>
        <w:spacing w:line="276" w:lineRule="auto"/>
        <w:ind w:right="357"/>
        <w:jc w:val="both"/>
        <w:rPr>
          <w:rFonts w:ascii="Garamond" w:hAnsi="Garamond"/>
          <w:b/>
          <w:color w:val="C00000"/>
          <w:sz w:val="24"/>
          <w:szCs w:val="24"/>
        </w:rPr>
      </w:pPr>
    </w:p>
    <w:p w14:paraId="4A997FA0" w14:textId="77777777" w:rsidR="003C4A88" w:rsidRDefault="003C4A88">
      <w:pPr>
        <w:spacing w:line="276" w:lineRule="auto"/>
        <w:ind w:right="357"/>
        <w:jc w:val="both"/>
        <w:rPr>
          <w:rFonts w:ascii="Garamond" w:hAnsi="Garamond"/>
          <w:b/>
          <w:color w:val="C00000"/>
          <w:sz w:val="24"/>
          <w:szCs w:val="24"/>
        </w:rPr>
      </w:pPr>
    </w:p>
    <w:p w14:paraId="37E44874" w14:textId="60E84B31"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lastRenderedPageBreak/>
        <w:t xml:space="preserve">Art. 1 Ambito di applicazione </w:t>
      </w:r>
    </w:p>
    <w:p w14:paraId="556CBDBF" w14:textId="77777777" w:rsidR="003C4A88" w:rsidRDefault="004523CC">
      <w:pPr>
        <w:spacing w:line="276" w:lineRule="auto"/>
        <w:ind w:right="357"/>
        <w:jc w:val="both"/>
        <w:rPr>
          <w:rFonts w:ascii="Garamond" w:hAnsi="Garamond"/>
          <w:sz w:val="24"/>
          <w:szCs w:val="24"/>
        </w:rPr>
      </w:pPr>
      <w:r>
        <w:rPr>
          <w:rFonts w:ascii="Garamond" w:hAnsi="Garamond"/>
          <w:sz w:val="24"/>
          <w:szCs w:val="24"/>
        </w:rPr>
        <w:t>Il presente codice si applica a tutti i dipendenti del Consorzio di Bonifica, indipendentemente dalla tipologia di contratto che ne disciplina il rapporto. Il Consorzio di Bonifica estende, per quanto compatibili, gli obblighi di condotta previsti dal presente codice a tutti i collaboratori o consulenti, con qualsiasi tipologia di contratto o incarico e a qualsiasi titolo. A tale fine, negli atti di incarico o nei contratti di acquisizioni delle collaborazioni, delle consulenze o dei servizi, le amministrazioni inseriscono apposite disposizioni o clausole di risoluzione o decadenza del rapporto in caso di violazione degli obblighi derivanti dal presente codice.</w:t>
      </w:r>
    </w:p>
    <w:p w14:paraId="2FBA4D58" w14:textId="6A1226F0" w:rsidR="003C4A88" w:rsidRDefault="004523CC">
      <w:pPr>
        <w:spacing w:line="276" w:lineRule="auto"/>
        <w:ind w:right="357"/>
        <w:jc w:val="both"/>
        <w:rPr>
          <w:rFonts w:ascii="Garamond" w:hAnsi="Garamond"/>
          <w:sz w:val="24"/>
          <w:szCs w:val="24"/>
        </w:rPr>
      </w:pPr>
      <w:r>
        <w:rPr>
          <w:rFonts w:ascii="Garamond" w:hAnsi="Garamond"/>
          <w:sz w:val="24"/>
          <w:szCs w:val="24"/>
        </w:rPr>
        <w:t xml:space="preserve"> </w:t>
      </w:r>
    </w:p>
    <w:p w14:paraId="116932FE"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2 Regali, compensi e altre utilità </w:t>
      </w:r>
    </w:p>
    <w:p w14:paraId="4647C5B1" w14:textId="11D5D730" w:rsidR="003C4A88" w:rsidRDefault="004523CC">
      <w:pPr>
        <w:spacing w:line="276" w:lineRule="auto"/>
        <w:ind w:right="357"/>
        <w:jc w:val="both"/>
        <w:rPr>
          <w:rFonts w:ascii="Garamond" w:hAnsi="Garamond"/>
          <w:sz w:val="24"/>
          <w:szCs w:val="24"/>
        </w:rPr>
      </w:pPr>
      <w:r>
        <w:rPr>
          <w:rFonts w:ascii="Garamond" w:hAnsi="Garamond"/>
          <w:sz w:val="24"/>
          <w:szCs w:val="24"/>
        </w:rPr>
        <w:t xml:space="preserve">Il dipendente non chiede, né sollecita, per sé o per altri, regali o altre utilità. Il dipendente non accetta, per sé o per altri, regali o altre utilità, salvo quelli d'uso di modico valore effettuati occasionalmente nell'ambito delle normali relazioni di cortesia e nell'ambito delle consuetudini internazionali. In ogni caso, indipendentemente dalla circostanza che il fatto costituisca reato, il dipendente non chiede, per se' o per altri, regali o altre utilità, neanche di modico valore a titolo di corrispettivo per compiere o per aver compiuto un atto del proprio ufficio da soggetti che possano trarre benefici da decisioni o attività inerenti all'ufficio, né da soggetti nei cui confronti è o sta per essere chiamato a svolgere o a esercitare attività o potestà proprie dell'ufficio ricoperto. Il dipendente non accetta, per sé o per altri, da un proprio subordinato, direttamente o indirettamente, regali o altre utilità, salvo quelli d'uso di modico valore. Il dipendente non offre, direttamente o indirettamente, regali o altre utilità a un proprio sovraordinato, salvo quelli d'uso di modico valore. I regali e le altre utilità comunque ricevuti fuori dai casi consentiti dal presente articolo, a cura dello stesso dipendente cui siano pervenuti, sono immediatamente messi a disposizione del Direttore Generale per la restituzione o per essere devoluti a fini istituzionali. Ai fini del presente articolo, per regali o altre utilità di modico valore si intendono quelle di valore non superiore, in via orientativa, a 100 euro, anche sotto forma di sconto. Il dipendente non accetta incarichi di collaborazione da soggetti privati che abbiano, o abbiano avuto nel biennio precedente, un interesse economico significativo in decisioni o attività inerenti all'ufficio di appartenenza. Al fine di preservare il prestigio e l'imparzialità dell'Amministrazione, il responsabile dell'ufficio vigila sulla corretta applicazione del presente articolo. </w:t>
      </w:r>
    </w:p>
    <w:p w14:paraId="7F842B8A" w14:textId="77777777" w:rsidR="003C4A88" w:rsidRDefault="003C4A88">
      <w:pPr>
        <w:spacing w:line="276" w:lineRule="auto"/>
        <w:ind w:right="357"/>
        <w:jc w:val="both"/>
        <w:rPr>
          <w:rFonts w:ascii="Garamond" w:hAnsi="Garamond"/>
          <w:sz w:val="24"/>
          <w:szCs w:val="24"/>
        </w:rPr>
      </w:pPr>
    </w:p>
    <w:p w14:paraId="2BCEF0BD"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3 Partecipazione ad associazioni e organizzazioni </w:t>
      </w:r>
    </w:p>
    <w:p w14:paraId="2B55B32D" w14:textId="451621AA" w:rsidR="003C4A88" w:rsidRDefault="004523CC">
      <w:pPr>
        <w:spacing w:line="276" w:lineRule="auto"/>
        <w:ind w:right="357"/>
        <w:jc w:val="both"/>
        <w:rPr>
          <w:rFonts w:ascii="Garamond" w:hAnsi="Garamond"/>
          <w:sz w:val="24"/>
          <w:szCs w:val="24"/>
        </w:rPr>
      </w:pPr>
      <w:r>
        <w:rPr>
          <w:rFonts w:ascii="Garamond" w:hAnsi="Garamond"/>
          <w:sz w:val="24"/>
          <w:szCs w:val="24"/>
        </w:rPr>
        <w:t xml:space="preserve">Nel rispetto della disciplina vigente del diritto di associazione, il dipendente comunica tempestivamente al responsabile dell'ufficio di appartenenza la propria adesione o appartenenza ad associazioni od organizzazioni, a prescindere dal loro carattere riservato o meno, i cui ambiti di interessi possano interferire con lo svolgimento dell'attività dell'ufficio. Il presente comma non si applica all'adesione a partiti politici o a sindacati. </w:t>
      </w:r>
    </w:p>
    <w:p w14:paraId="3BF6E1DA" w14:textId="77777777" w:rsidR="003C4A88" w:rsidRDefault="003C4A88">
      <w:pPr>
        <w:spacing w:line="276" w:lineRule="auto"/>
        <w:ind w:right="357"/>
        <w:jc w:val="both"/>
        <w:rPr>
          <w:rFonts w:ascii="Garamond" w:hAnsi="Garamond"/>
          <w:sz w:val="24"/>
          <w:szCs w:val="24"/>
        </w:rPr>
      </w:pPr>
    </w:p>
    <w:p w14:paraId="730FD309" w14:textId="77777777" w:rsidR="003C4A88" w:rsidRDefault="003C4A88">
      <w:pPr>
        <w:spacing w:line="276" w:lineRule="auto"/>
        <w:ind w:right="357"/>
        <w:jc w:val="both"/>
        <w:rPr>
          <w:rFonts w:ascii="Garamond" w:hAnsi="Garamond"/>
          <w:sz w:val="24"/>
          <w:szCs w:val="24"/>
        </w:rPr>
      </w:pPr>
    </w:p>
    <w:p w14:paraId="020167AE" w14:textId="77777777" w:rsidR="003C4A88" w:rsidRDefault="003C4A88">
      <w:pPr>
        <w:spacing w:line="276" w:lineRule="auto"/>
        <w:ind w:right="357"/>
        <w:jc w:val="both"/>
        <w:rPr>
          <w:rFonts w:ascii="Garamond" w:hAnsi="Garamond"/>
          <w:b/>
          <w:color w:val="C00000"/>
          <w:sz w:val="24"/>
          <w:szCs w:val="24"/>
        </w:rPr>
      </w:pPr>
    </w:p>
    <w:p w14:paraId="15D5CBC6" w14:textId="77777777" w:rsidR="003C4A88" w:rsidRDefault="003C4A88">
      <w:pPr>
        <w:spacing w:line="276" w:lineRule="auto"/>
        <w:ind w:right="357"/>
        <w:jc w:val="both"/>
        <w:rPr>
          <w:rFonts w:ascii="Garamond" w:hAnsi="Garamond"/>
          <w:b/>
          <w:color w:val="C00000"/>
          <w:sz w:val="24"/>
          <w:szCs w:val="24"/>
        </w:rPr>
      </w:pPr>
    </w:p>
    <w:p w14:paraId="5061A207" w14:textId="7DC1FB62"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lastRenderedPageBreak/>
        <w:t xml:space="preserve">Art. 4 Comunicazione degli interessi finanziari e conflitti d'interesse </w:t>
      </w:r>
    </w:p>
    <w:p w14:paraId="4C91C5DA"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Fermi restando gli obblighi di trasparenza previsti da leggi o regolamenti, il dipendente, all'atto dell'assegnazione all'ufficio, informa per iscritto il dirigente dell'ufficio di tutti i rapporti, diretti o indiretti, di collaborazione con soggetti privati in qualunque modo retribuiti che lo stesso abbia o abbia avuto negli ultimi tre anni: </w:t>
      </w:r>
    </w:p>
    <w:p w14:paraId="0F6017D6"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 se in prima persona, o suoi parenti o affini entro il secondo grado, il coniuge o il convivente abbiano ancora rapporti finanziari con il soggetto con cui ha avuto i predetti rapporti di collaborazione; </w:t>
      </w:r>
    </w:p>
    <w:p w14:paraId="4DCE7EDB" w14:textId="7D165277" w:rsidR="003C4A88" w:rsidRDefault="004523CC">
      <w:pPr>
        <w:spacing w:line="276" w:lineRule="auto"/>
        <w:ind w:right="357"/>
        <w:jc w:val="both"/>
        <w:rPr>
          <w:rFonts w:ascii="Garamond" w:hAnsi="Garamond"/>
          <w:sz w:val="24"/>
          <w:szCs w:val="24"/>
        </w:rPr>
      </w:pPr>
      <w:r>
        <w:rPr>
          <w:rFonts w:ascii="Garamond" w:hAnsi="Garamond"/>
          <w:sz w:val="24"/>
          <w:szCs w:val="24"/>
        </w:rPr>
        <w:t xml:space="preserve">• ovvero se tali rapporti siano intercorsi o intercorrano con soggetti che abbiano interessi in attività o decisioni inerenti all'ufficio, limitatamente alle pratiche a lui affidate. Il dipendente si astiene dal prendere decisioni o svolgere attività inerenti alle sue mansioni in situazioni di conflitto, anche potenziale, di interessi con interessi personali, del coniuge, di conviventi, di parenti, di affini entro il secondo grado. Il conflitto può riguardare interessi di qualsiasi natura, anche non patrimoniali, come quelli derivanti dall'intento di voler assecondare pressioni politiche, sindacali o dei superiori gerarchici. </w:t>
      </w:r>
    </w:p>
    <w:p w14:paraId="2CB2368A" w14:textId="77777777" w:rsidR="003C4A88" w:rsidRDefault="003C4A88">
      <w:pPr>
        <w:spacing w:line="276" w:lineRule="auto"/>
        <w:ind w:right="357"/>
        <w:jc w:val="both"/>
        <w:rPr>
          <w:rFonts w:ascii="Garamond" w:hAnsi="Garamond"/>
          <w:sz w:val="24"/>
          <w:szCs w:val="24"/>
        </w:rPr>
      </w:pPr>
    </w:p>
    <w:p w14:paraId="4CDB6C51"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5 Obbligo di astensione </w:t>
      </w:r>
    </w:p>
    <w:p w14:paraId="4C703C6B" w14:textId="5C66AC05" w:rsidR="003C4A88" w:rsidRDefault="004523CC">
      <w:pPr>
        <w:spacing w:line="276" w:lineRule="auto"/>
        <w:ind w:right="357"/>
        <w:jc w:val="both"/>
        <w:rPr>
          <w:rFonts w:ascii="Garamond" w:hAnsi="Garamond"/>
          <w:sz w:val="24"/>
          <w:szCs w:val="24"/>
        </w:rPr>
      </w:pPr>
      <w:r>
        <w:rPr>
          <w:rFonts w:ascii="Garamond" w:hAnsi="Garamond"/>
          <w:sz w:val="24"/>
          <w:szCs w:val="24"/>
        </w:rPr>
        <w:t xml:space="preserve">Il dipendente si astiene dal partecipare all'adozione di decisioni o ad attività che possano coinvolgere interessi propri, ovvero, per quanto di sua conoscenza, di suoi parenti, affini entro il secondo grado, del coniuge o di conviventi, oppure di persone con le quali abbia rapporti di frequentazione abituale, ovvero, di soggetti od organizzazioni con cui egli o il coniuge abbia causa pendente o grave inimicizia o rapporti di credito o debito significativi, ovvero di soggetti od organizzazioni di cui sia tutore, curatore, procuratore o agente, ovvero di enti, associazioni anche non riconosciute, comitati, società o stabilimenti di cui sia amministratore o gerente o dirigente. Il dipendente si astiene in ogni altro caso in cui esistano gravi ragioni di convenienza. Sull'astensione decide il responsabile dell'ufficio di appartenenza. </w:t>
      </w:r>
    </w:p>
    <w:p w14:paraId="611ADAD9" w14:textId="77777777" w:rsidR="003C4A88" w:rsidRDefault="003C4A88">
      <w:pPr>
        <w:spacing w:line="276" w:lineRule="auto"/>
        <w:ind w:right="357"/>
        <w:jc w:val="both"/>
        <w:rPr>
          <w:rFonts w:ascii="Garamond" w:hAnsi="Garamond"/>
          <w:sz w:val="24"/>
          <w:szCs w:val="24"/>
        </w:rPr>
      </w:pPr>
    </w:p>
    <w:p w14:paraId="2479A6FC"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6 Prevenzione della corruzione </w:t>
      </w:r>
    </w:p>
    <w:p w14:paraId="11751183" w14:textId="69E22158" w:rsidR="003608EA" w:rsidRDefault="004523CC">
      <w:pPr>
        <w:spacing w:line="276" w:lineRule="auto"/>
        <w:ind w:right="357"/>
        <w:jc w:val="both"/>
        <w:rPr>
          <w:rFonts w:ascii="Garamond" w:hAnsi="Garamond"/>
          <w:sz w:val="24"/>
          <w:szCs w:val="24"/>
        </w:rPr>
      </w:pPr>
      <w:r>
        <w:rPr>
          <w:rFonts w:ascii="Garamond" w:hAnsi="Garamond"/>
          <w:sz w:val="24"/>
          <w:szCs w:val="24"/>
        </w:rPr>
        <w:t xml:space="preserve">Il dipendente rispetta le misure necessarie alla prevenzione degli illeciti nell'amministrazione. In particolare, il dipendente rispetta le prescrizioni contenute nel piano per la prevenzione della corruzione, e presta la sua collaborazione al responsabile della prevenzione della corruzione e, fermo restando l'obbligo di denuncia all'autorità giudiziaria, segnala al proprio superiore gerarchico eventuali situazioni di illecito nell'amministrazione di cui sia venuto a conoscenza. </w:t>
      </w:r>
    </w:p>
    <w:p w14:paraId="6E9CBCA5" w14:textId="77777777" w:rsidR="003C4A88" w:rsidRDefault="003C4A88">
      <w:pPr>
        <w:spacing w:line="276" w:lineRule="auto"/>
        <w:ind w:right="357"/>
        <w:jc w:val="both"/>
        <w:rPr>
          <w:rFonts w:ascii="Garamond" w:hAnsi="Garamond"/>
          <w:b/>
          <w:color w:val="C00000"/>
          <w:sz w:val="24"/>
          <w:szCs w:val="24"/>
        </w:rPr>
      </w:pPr>
    </w:p>
    <w:p w14:paraId="4937D0AB" w14:textId="3CF8021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7 Trasparenza e tracciabilità </w:t>
      </w:r>
    </w:p>
    <w:p w14:paraId="7D4D0623"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Il dipendente assicura l'adempimento degli obblighi di trasparenza previsti in capo al consorzio di bonifica secondo le disposizioni normative vigenti, prestando la massima collaborazione nell'elaborazione, reperimento e trasmissione dei dati sottoposti all'obbligo di pubblicazione sul sito istituzionale. </w:t>
      </w:r>
    </w:p>
    <w:p w14:paraId="38166242" w14:textId="77777777" w:rsidR="003C4A88" w:rsidRDefault="003C4A88">
      <w:pPr>
        <w:spacing w:line="276" w:lineRule="auto"/>
        <w:ind w:right="357"/>
        <w:jc w:val="both"/>
        <w:rPr>
          <w:rFonts w:ascii="Garamond" w:hAnsi="Garamond"/>
          <w:b/>
          <w:color w:val="C00000"/>
          <w:sz w:val="24"/>
          <w:szCs w:val="24"/>
        </w:rPr>
      </w:pPr>
    </w:p>
    <w:p w14:paraId="0EF15AA3" w14:textId="45F7376E"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lastRenderedPageBreak/>
        <w:t xml:space="preserve">Art. 8 Comportamento nei rapporti privati </w:t>
      </w:r>
    </w:p>
    <w:p w14:paraId="5C2EE4AC" w14:textId="77777777" w:rsidR="00AD2333" w:rsidRDefault="004523CC">
      <w:pPr>
        <w:spacing w:line="276" w:lineRule="auto"/>
        <w:ind w:right="357"/>
        <w:jc w:val="both"/>
        <w:rPr>
          <w:rFonts w:ascii="Garamond" w:hAnsi="Garamond"/>
          <w:sz w:val="24"/>
          <w:szCs w:val="24"/>
        </w:rPr>
      </w:pPr>
      <w:r>
        <w:rPr>
          <w:rFonts w:ascii="Garamond" w:hAnsi="Garamond"/>
          <w:sz w:val="24"/>
          <w:szCs w:val="24"/>
        </w:rPr>
        <w:t xml:space="preserve">Nei rapporti privati, comprese le relazioni extra lavorative con pubblici ufficiali nell'esercizio delle loro funzioni, il dipendente non sfrutta, né menziona la posizione che ricopre nell'Amministrazione per ottenere utilità che non gli spettino e non assume nessun altro comportamento che possa nuocere all'immagine dell'Amministrazione. </w:t>
      </w:r>
    </w:p>
    <w:p w14:paraId="7C699654" w14:textId="77777777" w:rsidR="003C4A88" w:rsidRDefault="003C4A88">
      <w:pPr>
        <w:spacing w:line="276" w:lineRule="auto"/>
        <w:ind w:right="357"/>
        <w:jc w:val="both"/>
        <w:rPr>
          <w:rFonts w:ascii="Garamond" w:hAnsi="Garamond"/>
          <w:sz w:val="24"/>
          <w:szCs w:val="24"/>
        </w:rPr>
      </w:pPr>
    </w:p>
    <w:p w14:paraId="0E0782F0"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9 Comportamento in servizio </w:t>
      </w:r>
    </w:p>
    <w:p w14:paraId="4CB5C4A8" w14:textId="23260B88" w:rsidR="003C4A88" w:rsidRDefault="004523CC">
      <w:pPr>
        <w:spacing w:line="276" w:lineRule="auto"/>
        <w:ind w:right="357"/>
        <w:jc w:val="both"/>
        <w:rPr>
          <w:rFonts w:ascii="Garamond" w:hAnsi="Garamond"/>
          <w:sz w:val="24"/>
          <w:szCs w:val="24"/>
        </w:rPr>
      </w:pPr>
      <w:r>
        <w:rPr>
          <w:rFonts w:ascii="Garamond" w:hAnsi="Garamond"/>
          <w:sz w:val="24"/>
          <w:szCs w:val="24"/>
        </w:rPr>
        <w:t xml:space="preserve">Fermo restando il rispetto dei termini dei vari procedimenti, il dipendente, salvo giustificato motivo, non ritarda né adotta comportamenti tali da far ricadere su altri dipendenti il compimento di attività o l'adozione di decisioni di propria spettanza. Il dipendente utilizza i permessi di astensione dal lavoro, comunque denominati, nel rispetto delle condizioni previste dalla legge, dai regolamenti e dai contratti collettivi. Il dipendente utilizza il materiale o le attrezzature di cui dispone per ragioni di ufficio e i servizi telematici e telefonici dell'ufficio nel rispetto dei vincoli posti dall'Amministrazione o nel rispetto dei vincoli contrattualmente previsti. Il dipendente utilizza i mezzi di trasporto dell'Amministrazione a sua disposizione soltanto per lo svolgimento dei compiti d'ufficio, astenendosi dal trasportare terzi, se non per motivi d'ufficio. </w:t>
      </w:r>
    </w:p>
    <w:p w14:paraId="61F45127" w14:textId="77777777" w:rsidR="003C4A88" w:rsidRDefault="003C4A88">
      <w:pPr>
        <w:spacing w:line="276" w:lineRule="auto"/>
        <w:ind w:right="357"/>
        <w:jc w:val="both"/>
        <w:rPr>
          <w:rFonts w:ascii="Garamond" w:hAnsi="Garamond"/>
          <w:sz w:val="24"/>
          <w:szCs w:val="24"/>
        </w:rPr>
      </w:pPr>
    </w:p>
    <w:p w14:paraId="431FD1B9"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10 Rapporti con il pubblico </w:t>
      </w:r>
    </w:p>
    <w:p w14:paraId="456FCD22" w14:textId="5BA1D26B" w:rsidR="003C4A88" w:rsidRDefault="004523CC">
      <w:pPr>
        <w:spacing w:line="276" w:lineRule="auto"/>
        <w:ind w:right="357"/>
        <w:jc w:val="both"/>
        <w:rPr>
          <w:rFonts w:ascii="Garamond" w:hAnsi="Garamond"/>
          <w:sz w:val="24"/>
          <w:szCs w:val="24"/>
        </w:rPr>
      </w:pPr>
      <w:r>
        <w:rPr>
          <w:rFonts w:ascii="Garamond" w:hAnsi="Garamond"/>
          <w:sz w:val="24"/>
          <w:szCs w:val="24"/>
        </w:rPr>
        <w:t xml:space="preserve">Il dipendente in rapporto con il pubblico si fa riconoscere attraverso l'esposizione in modo visibile del badge od altro supporto identificativo messo a disposizione dall'Amministrazione, salvo diverse disposizioni di servizio, anche in considerazione della sicurezza dei dipendenti, opera con spirito di servizio, correttezza, cortesia e disponibilità e, nel rispondere alla corrispondenza, a chiamate telefoniche e ai messaggi di posta elettronica, opera nella maniera più completa e accurata possibile. Qualora non sia competente per posizione rivestita o per materia, indirizza l'interessato al funzionario o ufficio competente della medesima amministrazione. Il dipendente, fatte salve le norme sul segreto d'ufficio, fornisce le spiegazioni che gli siano richieste in ordine al comportamento proprio e di altri dipendenti dell'ufficio dei quali ha la responsabilità od il coordinamento. Nelle operazioni da svolgersi e nella trattazione delle pratiche il dipendente rispetta, salvo diverse esigenze di servizio o diverso ordine di priorità stabilito dall'amministrazione, l'ordine cronologico e non rifiuta prestazioni a cui sia tenuto con motivazioni generiche. Il dipendente rispetta gli appuntamenti con i cittadini e risponde senza ritardo ai loro reclami. Salvo il diritto di esprimere valutazioni e diffondere informazioni a tutela dei diritti sindacali, il dipendente si astiene da dichiarazioni pubbliche offensive nei confronti dell'Amministrazione. Il dipendente non assume impegni né anticipa l'esito di decisioni o azioni proprie o altrui inerenti all'ufficio, al di fuori dei casi consentiti. Fornisce informazioni e notizie relative ad atti od operazioni amministrative, in corso o conclusi, nelle ipotesi previste dalle disposizioni di legge e regolamentari in materia di accesso. Rilascia copie ed estratti di atti o documenti secondo la sua competenza, con le modalità stabilite dalle norme in materia di accesso e dai regolamenti della propria Amministrazione. Il dipendente osserva il segreto d'ufficio e la normativa in materia di tutela e trattamento dei dati personali e, qualora sia richiesto oralmente di fornire informazioni, atti, documenti non accessibili tutelati dal segreto d'ufficio o dalle disposizioni in materia di dati personali, informa il richiedente dei motivi che ostano all'accoglimento della richiesta. </w:t>
      </w:r>
      <w:r>
        <w:rPr>
          <w:rFonts w:ascii="Garamond" w:hAnsi="Garamond"/>
          <w:sz w:val="24"/>
          <w:szCs w:val="24"/>
        </w:rPr>
        <w:lastRenderedPageBreak/>
        <w:t xml:space="preserve">Qualora non sia competente a provvedere in merito alla richiesta cura, sulla base delle disposizioni interne, che la stessa venga inoltrata all'ufficio competente della medesima amministrazione. </w:t>
      </w:r>
    </w:p>
    <w:p w14:paraId="73A44AB1" w14:textId="77777777" w:rsidR="003C4A88" w:rsidRDefault="003C4A88">
      <w:pPr>
        <w:spacing w:line="276" w:lineRule="auto"/>
        <w:ind w:right="357"/>
        <w:jc w:val="both"/>
        <w:rPr>
          <w:rFonts w:ascii="Garamond" w:hAnsi="Garamond"/>
          <w:sz w:val="24"/>
          <w:szCs w:val="24"/>
        </w:rPr>
      </w:pPr>
    </w:p>
    <w:p w14:paraId="1C9BB86B"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11 Disposizioni particolari per i dirigenti </w:t>
      </w:r>
    </w:p>
    <w:p w14:paraId="1AF11C22" w14:textId="05951CBA" w:rsidR="003C4A88" w:rsidRDefault="004523CC">
      <w:pPr>
        <w:spacing w:line="276" w:lineRule="auto"/>
        <w:ind w:right="357"/>
        <w:jc w:val="both"/>
        <w:rPr>
          <w:rFonts w:ascii="Garamond" w:hAnsi="Garamond"/>
          <w:sz w:val="24"/>
          <w:szCs w:val="24"/>
        </w:rPr>
      </w:pPr>
      <w:r>
        <w:rPr>
          <w:rFonts w:ascii="Garamond" w:hAnsi="Garamond"/>
          <w:sz w:val="24"/>
          <w:szCs w:val="24"/>
        </w:rPr>
        <w:t>Il dirigente svolge con diligenza le funzioni ad esso spettanti in base all'atto di conferimento dell'incarico, persegue gli obiettivi assegnati e adotta un comportamento organizzativo adeguato per</w:t>
      </w:r>
      <w:r w:rsidR="003608EA">
        <w:rPr>
          <w:rFonts w:ascii="Garamond" w:hAnsi="Garamond"/>
          <w:sz w:val="24"/>
          <w:szCs w:val="24"/>
        </w:rPr>
        <w:t xml:space="preserve"> </w:t>
      </w:r>
      <w:r>
        <w:rPr>
          <w:rFonts w:ascii="Garamond" w:hAnsi="Garamond"/>
          <w:sz w:val="24"/>
          <w:szCs w:val="24"/>
        </w:rPr>
        <w:t>l'assolvimento</w:t>
      </w:r>
      <w:r w:rsidR="00960512">
        <w:rPr>
          <w:rFonts w:ascii="Garamond" w:hAnsi="Garamond"/>
          <w:sz w:val="24"/>
          <w:szCs w:val="24"/>
        </w:rPr>
        <w:t xml:space="preserve"> </w:t>
      </w:r>
      <w:r>
        <w:rPr>
          <w:rFonts w:ascii="Garamond" w:hAnsi="Garamond"/>
          <w:sz w:val="24"/>
          <w:szCs w:val="24"/>
        </w:rPr>
        <w:t xml:space="preserve">dell'incarico. Il dirigente, prima di assumere le sue funzioni, comunica all'Amministrazione le partecipazioni azionarie e gli altri interessi finanziari che possano porlo in conflitto di interessi con la funzione pubblica che svolge e dichiara se ha parenti e affini entro il secondo grado, coniuge o convivente che esercitano attività politiche, professionali o economiche che li pongano in contatti frequenti con l'ufficio che dovrà dirigere o che siano coinvolti nelle decisioni o nelle attività inerenti all'ufficio. Il dirigente fornisce le informazioni sulla propria situazione patrimoniale previste dal D. Lgs.33/2013. Il dirigente assume atteggiamenti leali e trasparenti e adotta un comportamento esemplare e imparziale nei rapporti con i colleghi, i collaboratori e i destinatari dell'azione amministrativa. Il dirigente cura, altresì, che le risorse assegnate al suo ufficio siano utilizzate per finalità esclusivamente istituzionali e, in nessun caso, per esigenze personali. Il dirigente cura, compatibilmente con le risorse disponibili, il benessere organizzativo nella struttura a cui è preposto, favorendo l'instaurarsi di rapporti cordiali e rispettosi tra i collaboratori, assume iniziative finalizzate alla circolazione delle informazioni, alla formazione e all'aggiornamento del personale, all'inclusione e alla valorizzazione delle differenze di genere, di età e di condizioni personali. Il dirigente assegna l'istruttoria delle pratiche sulla base di un'equa ripartizione del carico di lavoro, tenendo conto delle capacità delle attitudini e della professionalità del personale a sua disposizione. Il dirigente affida gli incarichi aggiuntivi in base alla professionalità e, per quanto possibile, secondo criteri di rotazione. Il dirigente svolge la valutazione del personale assegnato alla struttura cui è preposto con imparzialità e rispettando le indicazioni ed i tempi prescritti. Il dirigente intraprende con tempestività le iniziative necessarie ove venga a conoscenza di un illecito, attiva e conclude, se competente, il procedimento disciplinare, ovvero segnala tempestivamente l'illecito all'autorità disciplinare, prestando ove richiesta la propria collaborazione e provvede ad inoltrare tempestiva denuncia all'autorità giudiziaria penale o segnalazione alla corte dei conti per le rispettive competenze. Nel caso in cui riceva segnalazione di un illecito da parte di un dipendente, adotta ogni cautela di legge affinché sia tutelato il segnalante e non sia indebitamente rilevata la sua identità nel procedimento disciplinare. Il dirigente, nei limiti delle sue possibilità, evita che notizie non rispondenti al vero quanto all'organizzazione, all'attività e ai dipendenti possano diffondersi. Favorisce la diffusione della conoscenza di buone prassi e buoni esempi al fine di rafforzare il senso di fiducia nei confronti dell'amministrazione. </w:t>
      </w:r>
    </w:p>
    <w:p w14:paraId="206ACC5B" w14:textId="77777777" w:rsidR="003C4A88" w:rsidRPr="00AB7A6A" w:rsidRDefault="003C4A88">
      <w:pPr>
        <w:spacing w:line="276" w:lineRule="auto"/>
        <w:ind w:right="357"/>
        <w:jc w:val="both"/>
        <w:rPr>
          <w:rFonts w:ascii="Garamond" w:hAnsi="Garamond"/>
          <w:sz w:val="24"/>
          <w:szCs w:val="24"/>
        </w:rPr>
      </w:pPr>
    </w:p>
    <w:p w14:paraId="177EFF47" w14:textId="77777777" w:rsidR="00AD2333" w:rsidRDefault="004523CC">
      <w:pPr>
        <w:spacing w:line="276" w:lineRule="auto"/>
        <w:ind w:right="357"/>
        <w:jc w:val="both"/>
        <w:rPr>
          <w:rFonts w:ascii="Garamond" w:hAnsi="Garamond"/>
          <w:b/>
          <w:color w:val="C00000"/>
          <w:sz w:val="24"/>
          <w:szCs w:val="24"/>
        </w:rPr>
      </w:pPr>
      <w:r>
        <w:rPr>
          <w:rFonts w:ascii="Garamond" w:hAnsi="Garamond"/>
          <w:b/>
          <w:color w:val="C00000"/>
          <w:sz w:val="24"/>
          <w:szCs w:val="24"/>
        </w:rPr>
        <w:t xml:space="preserve">Art. 12 Contratti ed altri atti negoziali </w:t>
      </w:r>
    </w:p>
    <w:p w14:paraId="2397BC7B" w14:textId="447BC783" w:rsidR="003C4A88" w:rsidRDefault="004523CC">
      <w:pPr>
        <w:spacing w:line="276" w:lineRule="auto"/>
        <w:ind w:right="357"/>
        <w:jc w:val="both"/>
        <w:rPr>
          <w:rFonts w:ascii="Garamond" w:hAnsi="Garamond"/>
          <w:sz w:val="24"/>
          <w:szCs w:val="24"/>
        </w:rPr>
      </w:pPr>
      <w:r>
        <w:rPr>
          <w:rFonts w:ascii="Garamond" w:hAnsi="Garamond"/>
          <w:sz w:val="24"/>
          <w:szCs w:val="24"/>
        </w:rPr>
        <w:t xml:space="preserve">Nella conclusione di accordi e negozi e nella stipulazione di contratti per conto dell'Amministrazione, nonché nella fase di esecuzione degli stessi, il dipendente non ricorre a mediazione di terzi, né corrisponde o promette ad alcuna utilità a titolo di intermediazione, né per facilitare o aver facilitato la conclusione o l'esecuzione del contratto. Il presente comma non si applica ai casi in cui l'Amministrazione abbia deciso di ricorrere all'attività di intermediazione professionale. Il dipendente non conclude, per conto dell'amministrazione, contratti di appalto, fornitura, servizio, finanziamento </w:t>
      </w:r>
      <w:r>
        <w:rPr>
          <w:rFonts w:ascii="Garamond" w:hAnsi="Garamond"/>
          <w:sz w:val="24"/>
          <w:szCs w:val="24"/>
        </w:rPr>
        <w:lastRenderedPageBreak/>
        <w:t xml:space="preserve">o assicurazione con imprese con le quali abbia stipulato contratti a titolo privato o ricevuto altre utilità nel biennio precedente, ad eccezione di quelli conclusi ai sensi dell'articolo 1342 del codice civile. Nel caso in cui l'Amministrazione concluda contratti di appalto, fornitura, servizio, finanziamento o assicurazione, con imprese con le quali il dipendente abbia concluso contratti a titolo privato o ricevuto altre utilità nel biennio precedente, questi si astiene dal partecipare all'adozione delle decisioni ed alle attività relative all'esecuzione del contratto, redigendo verbale scritto di tale astensione da conservare agli atti dell'ufficio. Il dipendente che conclude accordi o negozi ovvero stipula contratti a titolo privato, ad eccezione di quelli conclusi ai sensi dell'articolo 1342 del codice civile, con persone fisiche o giuridiche private con le quali abbia concluso, nel biennio precedente, contratti di appalto, fornitura, servizio, finanziamento ed assicurazione, per conto dell'amministrazione, ne informa per iscritto il dirigente dell'ufficio. Se nelle situazioni di cui ai commi 2 e 3 si trova il dirigente, questi informa per iscritto il dirigente apicale responsabile della gestione del personale. Il dipendente che riceva, da persone fisiche o giuridiche partecipanti a procedure negoziali nelle quali sia parte l'Amministrazione, rimostranze orali o scritte sull'operato dell'ufficio o su quello dei propri collaboratori, ne informa immediatamente, di regola per iscritto, il proprio superiore gerarchico o funzionale. </w:t>
      </w:r>
    </w:p>
    <w:p w14:paraId="078E1979" w14:textId="77777777" w:rsidR="003C4A88" w:rsidRDefault="003C4A88">
      <w:pPr>
        <w:spacing w:line="276" w:lineRule="auto"/>
        <w:ind w:right="357"/>
        <w:jc w:val="both"/>
        <w:rPr>
          <w:rFonts w:ascii="Garamond" w:hAnsi="Garamond"/>
          <w:b/>
          <w:color w:val="C00000"/>
          <w:sz w:val="24"/>
          <w:szCs w:val="24"/>
        </w:rPr>
      </w:pPr>
    </w:p>
    <w:p w14:paraId="61CADFD6" w14:textId="6D4B9488" w:rsidR="00AD2333" w:rsidRDefault="004523CC">
      <w:pPr>
        <w:spacing w:line="276" w:lineRule="auto"/>
        <w:ind w:right="357"/>
        <w:jc w:val="both"/>
        <w:rPr>
          <w:rFonts w:ascii="Garamond" w:hAnsi="Garamond"/>
          <w:b/>
          <w:sz w:val="24"/>
          <w:szCs w:val="24"/>
        </w:rPr>
      </w:pPr>
      <w:r>
        <w:rPr>
          <w:rFonts w:ascii="Garamond" w:hAnsi="Garamond"/>
          <w:b/>
          <w:color w:val="C00000"/>
          <w:sz w:val="24"/>
          <w:szCs w:val="24"/>
        </w:rPr>
        <w:t xml:space="preserve">Art. 13 Responsabilità conseguente alla violazione dei doveri del codice </w:t>
      </w:r>
    </w:p>
    <w:p w14:paraId="62205BE7" w14:textId="62FFFA3B" w:rsidR="00A076A1" w:rsidRDefault="004523CC">
      <w:pPr>
        <w:spacing w:line="276" w:lineRule="auto"/>
        <w:ind w:right="357"/>
        <w:jc w:val="both"/>
        <w:rPr>
          <w:rFonts w:ascii="Garamond" w:hAnsi="Garamond"/>
          <w:sz w:val="24"/>
          <w:szCs w:val="24"/>
        </w:rPr>
      </w:pPr>
      <w:r>
        <w:rPr>
          <w:rFonts w:ascii="Garamond" w:hAnsi="Garamond"/>
          <w:sz w:val="24"/>
          <w:szCs w:val="24"/>
        </w:rPr>
        <w:t xml:space="preserve">La violazione degli obblighi previsti dal presente Codice integra comportamenti contrari ai doveri d'ufficio. Ferme restando le ipotesi in cui la violazione delle disposizioni contenute nel presente Codice, nonché dei doveri e degli obblighi previsti dal piano di prevenzione della corruzione, dà luogo anche a responsabilità penale, civile, amministrativa o contabile del dipendente, essa è fonte di responsabilità disciplinare accertata all'esito del procedimento disciplinare, nel rispetto dei principi di gradualità e proporzionalità delle sanzioni. Ai fini della determinazione del tipo e dell'entità della sanzione disciplinare concretamente applicabile, la violazione è valutata in ogni singolo caso con riguardo alla gravità del comportamento e all'entità del pregiudizio, anche morale, derivatone al decoro o al prestigio dell'Amministrazione di appartenenza. Le sanzioni applicabili sono quelle previste dalla legge, dai regolamenti e dai contratti collettivi, incluse quelle espulsive che possono essere applicate esclusivamente nei casi, da valutare in relazione alla gravità, di violazione delle disposizioni di cui agli articoli 4, qualora concorrano la non modicità del valore del regalo o delle altre utilità e l'immediata correlazione di questi ultimi con il compimento di un atto o di un'attività tipici dell'ufficio, 5, comma 2, 14, comma 2, primo periodo, valutata ai sensi del primo periodo. La disposizione di cui al secondo periodo si applica altresì nei casi di recidiva negli illeciti di cui agli articoli 4, comma 6, 6, comma 2, esclusi i conflitti meramente potenziali, e 13, comma 9, primo periodo. I contratti collettivi possono prevedere ulteriori criteri di individuazione delle sanzioni applicabili in relazione alle tipologie di violazione del presente codice. Resta ferma la comminazione del licenziamento senza preavviso per i casi già previsti dalla legge, dai regolamenti e dai contratti collettivi. Restano fermi gli ulteriori obblighi e le conseguenti ipotesi di responsabilità disciplinare dei dipendenti previsti da norme di legge, di regolamento o dai contratti collettivi. </w:t>
      </w:r>
    </w:p>
    <w:p w14:paraId="59B89A56" w14:textId="574807A1" w:rsidR="00AD2333" w:rsidRDefault="00A076A1" w:rsidP="00A076A1">
      <w:pPr>
        <w:spacing w:after="0"/>
        <w:jc w:val="center"/>
        <w:rPr>
          <w:rFonts w:ascii="Garamond" w:hAnsi="Garamond" w:cstheme="minorHAnsi"/>
          <w:sz w:val="24"/>
          <w:szCs w:val="24"/>
        </w:rPr>
      </w:pPr>
      <w:r>
        <w:rPr>
          <w:rFonts w:ascii="Garamond" w:hAnsi="Garamond" w:cstheme="minorHAnsi"/>
          <w:sz w:val="24"/>
          <w:szCs w:val="24"/>
        </w:rPr>
        <w:t>Il Responsabile</w:t>
      </w:r>
    </w:p>
    <w:p w14:paraId="15ADD608" w14:textId="35CDEB63" w:rsidR="00A076A1" w:rsidRDefault="00A076A1" w:rsidP="00A076A1">
      <w:pPr>
        <w:spacing w:after="0"/>
        <w:jc w:val="center"/>
        <w:rPr>
          <w:rFonts w:ascii="Garamond" w:hAnsi="Garamond" w:cstheme="minorHAnsi"/>
          <w:sz w:val="24"/>
          <w:szCs w:val="24"/>
        </w:rPr>
      </w:pPr>
      <w:r>
        <w:rPr>
          <w:rFonts w:ascii="Garamond" w:hAnsi="Garamond" w:cstheme="minorHAnsi"/>
          <w:sz w:val="24"/>
          <w:szCs w:val="24"/>
        </w:rPr>
        <w:t>Prevenzione della Corruzione</w:t>
      </w:r>
    </w:p>
    <w:p w14:paraId="2A2D08D6" w14:textId="1EC28E06" w:rsidR="00A076A1" w:rsidRDefault="00A076A1" w:rsidP="00A076A1">
      <w:pPr>
        <w:spacing w:after="0"/>
        <w:jc w:val="center"/>
        <w:rPr>
          <w:rFonts w:ascii="Garamond" w:hAnsi="Garamond" w:cstheme="minorHAnsi"/>
          <w:sz w:val="24"/>
          <w:szCs w:val="24"/>
        </w:rPr>
      </w:pPr>
      <w:r>
        <w:rPr>
          <w:rFonts w:ascii="Garamond" w:hAnsi="Garamond" w:cstheme="minorHAnsi"/>
          <w:sz w:val="24"/>
          <w:szCs w:val="24"/>
        </w:rPr>
        <w:t>E della Trasparenza</w:t>
      </w:r>
    </w:p>
    <w:p w14:paraId="307DC508" w14:textId="0E1F0679" w:rsidR="00A076A1" w:rsidRDefault="00A076A1" w:rsidP="00A076A1">
      <w:pPr>
        <w:spacing w:after="0"/>
        <w:jc w:val="center"/>
        <w:rPr>
          <w:rFonts w:ascii="Garamond" w:hAnsi="Garamond" w:cstheme="minorHAnsi"/>
          <w:sz w:val="24"/>
          <w:szCs w:val="24"/>
        </w:rPr>
      </w:pPr>
      <w:r>
        <w:rPr>
          <w:rFonts w:ascii="Garamond" w:hAnsi="Garamond" w:cstheme="minorHAnsi"/>
          <w:sz w:val="24"/>
          <w:szCs w:val="24"/>
        </w:rPr>
        <w:t>Dott. Ing. Maurizio Gentile</w:t>
      </w:r>
    </w:p>
    <w:sectPr w:rsidR="00A076A1" w:rsidSect="003C4A88">
      <w:footerReference w:type="default" r:id="rId10"/>
      <w:type w:val="continuous"/>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1BFD" w14:textId="77777777" w:rsidR="00AD2333" w:rsidRDefault="004523CC">
      <w:pPr>
        <w:spacing w:line="240" w:lineRule="auto"/>
      </w:pPr>
      <w:r>
        <w:separator/>
      </w:r>
    </w:p>
  </w:endnote>
  <w:endnote w:type="continuationSeparator" w:id="0">
    <w:p w14:paraId="2CDAC49A" w14:textId="77777777" w:rsidR="00AD2333" w:rsidRDefault="00452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50D6" w14:textId="77777777" w:rsidR="003C4A88" w:rsidRDefault="003C4A8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68BC8701" w14:textId="77777777" w:rsidR="003C4A88" w:rsidRDefault="003C4A8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F1A2" w14:textId="77777777" w:rsidR="00AD2333" w:rsidRDefault="004523CC">
      <w:pPr>
        <w:spacing w:after="0"/>
      </w:pPr>
      <w:r>
        <w:separator/>
      </w:r>
    </w:p>
  </w:footnote>
  <w:footnote w:type="continuationSeparator" w:id="0">
    <w:p w14:paraId="0ECFB9AC" w14:textId="77777777" w:rsidR="00AD2333" w:rsidRDefault="004523C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8CC242"/>
    <w:multiLevelType w:val="singleLevel"/>
    <w:tmpl w:val="D68CC242"/>
    <w:lvl w:ilvl="0">
      <w:start w:val="6"/>
      <w:numFmt w:val="upperLetter"/>
      <w:suff w:val="space"/>
      <w:lvlText w:val="%1."/>
      <w:lvlJc w:val="left"/>
    </w:lvl>
  </w:abstractNum>
  <w:abstractNum w:abstractNumId="1" w15:restartNumberingAfterBreak="0">
    <w:nsid w:val="05FC41E7"/>
    <w:multiLevelType w:val="multilevel"/>
    <w:tmpl w:val="05FC41E7"/>
    <w:lvl w:ilvl="0">
      <w:start w:val="1"/>
      <w:numFmt w:val="bullet"/>
      <w:lvlText w:val=""/>
      <w:lvlJc w:val="left"/>
      <w:pPr>
        <w:tabs>
          <w:tab w:val="left" w:pos="502"/>
        </w:tabs>
        <w:ind w:left="502" w:hanging="360"/>
      </w:pPr>
      <w:rPr>
        <w:rFonts w:ascii="Symbol" w:hAnsi="Symbol" w:hint="default"/>
        <w:sz w:val="20"/>
      </w:rPr>
    </w:lvl>
    <w:lvl w:ilvl="1">
      <w:numFmt w:val="bullet"/>
      <w:lvlText w:val=""/>
      <w:lvlJc w:val="left"/>
      <w:pPr>
        <w:ind w:left="1440" w:hanging="360"/>
      </w:pPr>
      <w:rPr>
        <w:rFonts w:ascii="Wingdings" w:eastAsia="Wingdings" w:hAnsi="Wingdings" w:cs="Wingding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A772107"/>
    <w:multiLevelType w:val="multilevel"/>
    <w:tmpl w:val="0A772107"/>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2576E"/>
    <w:multiLevelType w:val="multilevel"/>
    <w:tmpl w:val="105257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C76FF3"/>
    <w:multiLevelType w:val="multilevel"/>
    <w:tmpl w:val="1EC76FF3"/>
    <w:lvl w:ilvl="0">
      <w:start w:val="3"/>
      <w:numFmt w:val="bullet"/>
      <w:lvlText w:val="-"/>
      <w:lvlJc w:val="left"/>
      <w:pPr>
        <w:ind w:left="720" w:hanging="360"/>
      </w:pPr>
      <w:rPr>
        <w:rFonts w:ascii="Garamond" w:eastAsiaTheme="minorHAnsi" w:hAnsi="Garamond"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093E54"/>
    <w:multiLevelType w:val="multilevel"/>
    <w:tmpl w:val="44093E54"/>
    <w:lvl w:ilvl="0">
      <w:start w:val="1"/>
      <w:numFmt w:val="decimal"/>
      <w:lvlText w:val="%1)"/>
      <w:lvlJc w:val="left"/>
      <w:pPr>
        <w:ind w:left="720" w:hanging="360"/>
      </w:pPr>
      <w:rPr>
        <w:rFonts w:hint="default"/>
        <w:b/>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EEF6627"/>
    <w:multiLevelType w:val="multilevel"/>
    <w:tmpl w:val="4EEF6627"/>
    <w:lvl w:ilvl="0">
      <w:start w:val="1"/>
      <w:numFmt w:val="lowerLetter"/>
      <w:lvlText w:val="%1)"/>
      <w:lvlJc w:val="left"/>
      <w:pPr>
        <w:ind w:left="1160" w:hanging="360"/>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7" w15:restartNumberingAfterBreak="0">
    <w:nsid w:val="57A21C49"/>
    <w:multiLevelType w:val="multilevel"/>
    <w:tmpl w:val="57A21C49"/>
    <w:lvl w:ilvl="0">
      <w:start w:val="1"/>
      <w:numFmt w:val="lowerLetter"/>
      <w:lvlText w:val="%1)"/>
      <w:lvlJc w:val="left"/>
      <w:pPr>
        <w:ind w:left="1175" w:hanging="375"/>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8" w15:restartNumberingAfterBreak="0">
    <w:nsid w:val="57AA59E5"/>
    <w:multiLevelType w:val="multilevel"/>
    <w:tmpl w:val="57AA59E5"/>
    <w:lvl w:ilvl="0">
      <w:start w:val="1"/>
      <w:numFmt w:val="lowerLetter"/>
      <w:lvlText w:val="%1)"/>
      <w:lvlJc w:val="left"/>
      <w:pPr>
        <w:ind w:left="1160" w:hanging="360"/>
      </w:p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9" w15:restartNumberingAfterBreak="0">
    <w:nsid w:val="5A3C7DC5"/>
    <w:multiLevelType w:val="multilevel"/>
    <w:tmpl w:val="5A3C7DC5"/>
    <w:lvl w:ilvl="0">
      <w:start w:val="1"/>
      <w:numFmt w:val="lowerLetter"/>
      <w:lvlText w:val="%1)"/>
      <w:lvlJc w:val="left"/>
      <w:pPr>
        <w:ind w:left="1286" w:hanging="435"/>
      </w:pPr>
      <w:rPr>
        <w:color w:val="auto"/>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5BC01FD2"/>
    <w:multiLevelType w:val="multilevel"/>
    <w:tmpl w:val="5BC01FD2"/>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7334AD7"/>
    <w:multiLevelType w:val="multilevel"/>
    <w:tmpl w:val="67334A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B41207"/>
    <w:multiLevelType w:val="multilevel"/>
    <w:tmpl w:val="68B41207"/>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8A17B2"/>
    <w:multiLevelType w:val="multilevel"/>
    <w:tmpl w:val="698A17B2"/>
    <w:lvl w:ilvl="0">
      <w:start w:val="1"/>
      <w:numFmt w:val="decimal"/>
      <w:pStyle w:val="Titolo1"/>
      <w:lvlText w:val="%1."/>
      <w:lvlJc w:val="left"/>
      <w:pPr>
        <w:tabs>
          <w:tab w:val="left" w:pos="720"/>
        </w:tabs>
        <w:ind w:left="720" w:hanging="720"/>
      </w:pPr>
    </w:lvl>
    <w:lvl w:ilvl="1">
      <w:start w:val="1"/>
      <w:numFmt w:val="decimal"/>
      <w:pStyle w:val="Titolo2"/>
      <w:lvlText w:val="%2."/>
      <w:lvlJc w:val="left"/>
      <w:pPr>
        <w:tabs>
          <w:tab w:val="left" w:pos="1440"/>
        </w:tabs>
        <w:ind w:left="1440" w:hanging="720"/>
      </w:pPr>
    </w:lvl>
    <w:lvl w:ilvl="2">
      <w:start w:val="1"/>
      <w:numFmt w:val="decimal"/>
      <w:pStyle w:val="Titolo3"/>
      <w:lvlText w:val="%3."/>
      <w:lvlJc w:val="left"/>
      <w:pPr>
        <w:tabs>
          <w:tab w:val="left" w:pos="2160"/>
        </w:tabs>
        <w:ind w:left="2160" w:hanging="720"/>
      </w:pPr>
    </w:lvl>
    <w:lvl w:ilvl="3">
      <w:start w:val="1"/>
      <w:numFmt w:val="decimal"/>
      <w:pStyle w:val="Titolo4"/>
      <w:lvlText w:val="%4."/>
      <w:lvlJc w:val="left"/>
      <w:pPr>
        <w:tabs>
          <w:tab w:val="left" w:pos="2880"/>
        </w:tabs>
        <w:ind w:left="2880" w:hanging="720"/>
      </w:pPr>
    </w:lvl>
    <w:lvl w:ilvl="4">
      <w:start w:val="1"/>
      <w:numFmt w:val="decimal"/>
      <w:pStyle w:val="Titolo5"/>
      <w:lvlText w:val="%5."/>
      <w:lvlJc w:val="left"/>
      <w:pPr>
        <w:tabs>
          <w:tab w:val="left" w:pos="3600"/>
        </w:tabs>
        <w:ind w:left="3600" w:hanging="720"/>
      </w:pPr>
    </w:lvl>
    <w:lvl w:ilvl="5">
      <w:start w:val="1"/>
      <w:numFmt w:val="decimal"/>
      <w:pStyle w:val="Titolo6"/>
      <w:lvlText w:val="%6."/>
      <w:lvlJc w:val="left"/>
      <w:pPr>
        <w:tabs>
          <w:tab w:val="left" w:pos="4320"/>
        </w:tabs>
        <w:ind w:left="4320" w:hanging="720"/>
      </w:pPr>
    </w:lvl>
    <w:lvl w:ilvl="6">
      <w:start w:val="1"/>
      <w:numFmt w:val="decimal"/>
      <w:pStyle w:val="Titolo7"/>
      <w:lvlText w:val="%7."/>
      <w:lvlJc w:val="left"/>
      <w:pPr>
        <w:tabs>
          <w:tab w:val="left" w:pos="5040"/>
        </w:tabs>
        <w:ind w:left="5040" w:hanging="720"/>
      </w:pPr>
    </w:lvl>
    <w:lvl w:ilvl="7">
      <w:start w:val="1"/>
      <w:numFmt w:val="decimal"/>
      <w:pStyle w:val="Titolo8"/>
      <w:lvlText w:val="%8."/>
      <w:lvlJc w:val="left"/>
      <w:pPr>
        <w:tabs>
          <w:tab w:val="left" w:pos="5760"/>
        </w:tabs>
        <w:ind w:left="5760" w:hanging="720"/>
      </w:pPr>
    </w:lvl>
    <w:lvl w:ilvl="8">
      <w:start w:val="1"/>
      <w:numFmt w:val="decimal"/>
      <w:pStyle w:val="Titolo9"/>
      <w:lvlText w:val="%9."/>
      <w:lvlJc w:val="left"/>
      <w:pPr>
        <w:tabs>
          <w:tab w:val="left" w:pos="6480"/>
        </w:tabs>
        <w:ind w:left="6480" w:hanging="720"/>
      </w:pPr>
    </w:lvl>
  </w:abstractNum>
  <w:abstractNum w:abstractNumId="14" w15:restartNumberingAfterBreak="0">
    <w:nsid w:val="6A994B85"/>
    <w:multiLevelType w:val="multilevel"/>
    <w:tmpl w:val="6A994B85"/>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F111C62"/>
    <w:multiLevelType w:val="multilevel"/>
    <w:tmpl w:val="6F111C62"/>
    <w:lvl w:ilvl="0">
      <w:start w:val="4"/>
      <w:numFmt w:val="bullet"/>
      <w:lvlText w:val="-"/>
      <w:lvlJc w:val="left"/>
      <w:pPr>
        <w:ind w:left="720" w:hanging="360"/>
      </w:pPr>
      <w:rPr>
        <w:rFonts w:ascii="Arial" w:eastAsia="Arial" w:hAnsi="Arial" w:cs="Arial" w:hint="default"/>
        <w:b/>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7AA4E2"/>
    <w:multiLevelType w:val="singleLevel"/>
    <w:tmpl w:val="7B7AA4E2"/>
    <w:lvl w:ilvl="0">
      <w:start w:val="6"/>
      <w:numFmt w:val="upperLetter"/>
      <w:suff w:val="space"/>
      <w:lvlText w:val="%1."/>
      <w:lvlJc w:val="left"/>
    </w:lvl>
  </w:abstractNum>
  <w:abstractNum w:abstractNumId="17" w15:restartNumberingAfterBreak="0">
    <w:nsid w:val="7F9A069E"/>
    <w:multiLevelType w:val="multilevel"/>
    <w:tmpl w:val="7F9A069E"/>
    <w:lvl w:ilvl="0">
      <w:start w:val="1"/>
      <w:numFmt w:val="lowerLetter"/>
      <w:lvlText w:val="%1)"/>
      <w:lvlJc w:val="left"/>
      <w:pPr>
        <w:ind w:left="1068" w:hanging="360"/>
      </w:pPr>
    </w:lvl>
    <w:lvl w:ilvl="1">
      <w:start w:val="1"/>
      <w:numFmt w:val="decimal"/>
      <w:lvlText w:val="%2)"/>
      <w:lvlJc w:val="left"/>
      <w:pPr>
        <w:ind w:left="1788" w:hanging="360"/>
      </w:pPr>
      <w:rPr>
        <w:rFonts w:hint="default"/>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99227605">
    <w:abstractNumId w:val="13"/>
  </w:num>
  <w:num w:numId="2" w16cid:durableId="1254510252">
    <w:abstractNumId w:val="5"/>
  </w:num>
  <w:num w:numId="3" w16cid:durableId="1724714502">
    <w:abstractNumId w:val="17"/>
  </w:num>
  <w:num w:numId="4" w16cid:durableId="1012028766">
    <w:abstractNumId w:val="4"/>
  </w:num>
  <w:num w:numId="5" w16cid:durableId="850873686">
    <w:abstractNumId w:val="2"/>
  </w:num>
  <w:num w:numId="6" w16cid:durableId="1441147595">
    <w:abstractNumId w:val="14"/>
  </w:num>
  <w:num w:numId="7" w16cid:durableId="199561700">
    <w:abstractNumId w:val="0"/>
  </w:num>
  <w:num w:numId="8" w16cid:durableId="1733193964">
    <w:abstractNumId w:val="16"/>
  </w:num>
  <w:num w:numId="9" w16cid:durableId="1905142010">
    <w:abstractNumId w:val="15"/>
  </w:num>
  <w:num w:numId="10" w16cid:durableId="1181889910">
    <w:abstractNumId w:val="10"/>
  </w:num>
  <w:num w:numId="11" w16cid:durableId="1118839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77961">
    <w:abstractNumId w:val="12"/>
  </w:num>
  <w:num w:numId="13" w16cid:durableId="197940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51089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0075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23574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4307408">
    <w:abstractNumId w:val="1"/>
  </w:num>
  <w:num w:numId="18" w16cid:durableId="224923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8029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5A"/>
    <w:rsid w:val="000013FF"/>
    <w:rsid w:val="00014C44"/>
    <w:rsid w:val="00040A89"/>
    <w:rsid w:val="00063F5E"/>
    <w:rsid w:val="000725CB"/>
    <w:rsid w:val="00085C4C"/>
    <w:rsid w:val="000A6995"/>
    <w:rsid w:val="000D1E23"/>
    <w:rsid w:val="000E2C2D"/>
    <w:rsid w:val="00102067"/>
    <w:rsid w:val="00126EE7"/>
    <w:rsid w:val="001314C6"/>
    <w:rsid w:val="00133486"/>
    <w:rsid w:val="00174289"/>
    <w:rsid w:val="00175A41"/>
    <w:rsid w:val="0018388C"/>
    <w:rsid w:val="0018666B"/>
    <w:rsid w:val="00187CB9"/>
    <w:rsid w:val="001904F3"/>
    <w:rsid w:val="001B02E0"/>
    <w:rsid w:val="001B208B"/>
    <w:rsid w:val="001B2FAB"/>
    <w:rsid w:val="001B3570"/>
    <w:rsid w:val="001B68EE"/>
    <w:rsid w:val="001C5FA1"/>
    <w:rsid w:val="001D1811"/>
    <w:rsid w:val="001E76B7"/>
    <w:rsid w:val="001F2B34"/>
    <w:rsid w:val="001F5D1E"/>
    <w:rsid w:val="002033C4"/>
    <w:rsid w:val="00205797"/>
    <w:rsid w:val="00210005"/>
    <w:rsid w:val="00222673"/>
    <w:rsid w:val="002314C6"/>
    <w:rsid w:val="00257818"/>
    <w:rsid w:val="002742F3"/>
    <w:rsid w:val="002E1C14"/>
    <w:rsid w:val="002F2C0A"/>
    <w:rsid w:val="002F6EF7"/>
    <w:rsid w:val="002F74E2"/>
    <w:rsid w:val="00307414"/>
    <w:rsid w:val="00310EB8"/>
    <w:rsid w:val="00322997"/>
    <w:rsid w:val="0035652E"/>
    <w:rsid w:val="003608EA"/>
    <w:rsid w:val="0036760D"/>
    <w:rsid w:val="00396783"/>
    <w:rsid w:val="003A48C6"/>
    <w:rsid w:val="003C1355"/>
    <w:rsid w:val="003C4A88"/>
    <w:rsid w:val="003D018E"/>
    <w:rsid w:val="003E37B7"/>
    <w:rsid w:val="00401052"/>
    <w:rsid w:val="004523CC"/>
    <w:rsid w:val="0047238A"/>
    <w:rsid w:val="004734D1"/>
    <w:rsid w:val="004769E3"/>
    <w:rsid w:val="004A63C4"/>
    <w:rsid w:val="004C14D4"/>
    <w:rsid w:val="004C1615"/>
    <w:rsid w:val="004D7DCF"/>
    <w:rsid w:val="0051115F"/>
    <w:rsid w:val="00511711"/>
    <w:rsid w:val="00522391"/>
    <w:rsid w:val="00537C42"/>
    <w:rsid w:val="005467F1"/>
    <w:rsid w:val="00560604"/>
    <w:rsid w:val="00570F3C"/>
    <w:rsid w:val="00590C85"/>
    <w:rsid w:val="005B3A32"/>
    <w:rsid w:val="005B6E94"/>
    <w:rsid w:val="005C5370"/>
    <w:rsid w:val="005D615A"/>
    <w:rsid w:val="005E63ED"/>
    <w:rsid w:val="005E699C"/>
    <w:rsid w:val="005F56FE"/>
    <w:rsid w:val="00613D83"/>
    <w:rsid w:val="00643661"/>
    <w:rsid w:val="006606D0"/>
    <w:rsid w:val="00693ED8"/>
    <w:rsid w:val="006B36A4"/>
    <w:rsid w:val="006C1E98"/>
    <w:rsid w:val="006D2537"/>
    <w:rsid w:val="00702143"/>
    <w:rsid w:val="007029C6"/>
    <w:rsid w:val="00702B82"/>
    <w:rsid w:val="007227CB"/>
    <w:rsid w:val="007254B6"/>
    <w:rsid w:val="00730DCB"/>
    <w:rsid w:val="007378D5"/>
    <w:rsid w:val="00742CF5"/>
    <w:rsid w:val="00774AA7"/>
    <w:rsid w:val="00787E09"/>
    <w:rsid w:val="007F35F3"/>
    <w:rsid w:val="00806183"/>
    <w:rsid w:val="008133C2"/>
    <w:rsid w:val="008201B5"/>
    <w:rsid w:val="00840A4D"/>
    <w:rsid w:val="00883514"/>
    <w:rsid w:val="00883FAA"/>
    <w:rsid w:val="00884824"/>
    <w:rsid w:val="008A18BD"/>
    <w:rsid w:val="008A468D"/>
    <w:rsid w:val="009025D0"/>
    <w:rsid w:val="00921AC3"/>
    <w:rsid w:val="00926293"/>
    <w:rsid w:val="009262B4"/>
    <w:rsid w:val="00927743"/>
    <w:rsid w:val="0094554F"/>
    <w:rsid w:val="00960512"/>
    <w:rsid w:val="00964D22"/>
    <w:rsid w:val="00965701"/>
    <w:rsid w:val="0096629F"/>
    <w:rsid w:val="00995DDD"/>
    <w:rsid w:val="009A435E"/>
    <w:rsid w:val="009B2302"/>
    <w:rsid w:val="009D10B2"/>
    <w:rsid w:val="00A06D89"/>
    <w:rsid w:val="00A076A1"/>
    <w:rsid w:val="00A15291"/>
    <w:rsid w:val="00A41987"/>
    <w:rsid w:val="00A62142"/>
    <w:rsid w:val="00A665DE"/>
    <w:rsid w:val="00A73BF7"/>
    <w:rsid w:val="00A95FF2"/>
    <w:rsid w:val="00AA5375"/>
    <w:rsid w:val="00AB418E"/>
    <w:rsid w:val="00AB75C1"/>
    <w:rsid w:val="00AB7A6A"/>
    <w:rsid w:val="00AD2333"/>
    <w:rsid w:val="00AF5AEF"/>
    <w:rsid w:val="00B074DC"/>
    <w:rsid w:val="00B22E78"/>
    <w:rsid w:val="00B62CB8"/>
    <w:rsid w:val="00B80AF6"/>
    <w:rsid w:val="00B97FF3"/>
    <w:rsid w:val="00BA0AD6"/>
    <w:rsid w:val="00BA7511"/>
    <w:rsid w:val="00BD196A"/>
    <w:rsid w:val="00BD4664"/>
    <w:rsid w:val="00BD5315"/>
    <w:rsid w:val="00BE43C3"/>
    <w:rsid w:val="00C00C94"/>
    <w:rsid w:val="00C41F70"/>
    <w:rsid w:val="00C52BA5"/>
    <w:rsid w:val="00C613D7"/>
    <w:rsid w:val="00C6359D"/>
    <w:rsid w:val="00C66A46"/>
    <w:rsid w:val="00C66CF4"/>
    <w:rsid w:val="00C76B6C"/>
    <w:rsid w:val="00CB1C2C"/>
    <w:rsid w:val="00CE6886"/>
    <w:rsid w:val="00CF6654"/>
    <w:rsid w:val="00D35944"/>
    <w:rsid w:val="00D363C2"/>
    <w:rsid w:val="00D81CB8"/>
    <w:rsid w:val="00D93B2F"/>
    <w:rsid w:val="00DA62F9"/>
    <w:rsid w:val="00DC048B"/>
    <w:rsid w:val="00DD05BB"/>
    <w:rsid w:val="00DF557F"/>
    <w:rsid w:val="00E04289"/>
    <w:rsid w:val="00E2210F"/>
    <w:rsid w:val="00E268BB"/>
    <w:rsid w:val="00E31578"/>
    <w:rsid w:val="00E41B97"/>
    <w:rsid w:val="00E43350"/>
    <w:rsid w:val="00E76343"/>
    <w:rsid w:val="00E81652"/>
    <w:rsid w:val="00EA6DC7"/>
    <w:rsid w:val="00EB4082"/>
    <w:rsid w:val="00ED1BE2"/>
    <w:rsid w:val="00EE7FF4"/>
    <w:rsid w:val="00EF1532"/>
    <w:rsid w:val="00EF1F80"/>
    <w:rsid w:val="00F01996"/>
    <w:rsid w:val="00F0336A"/>
    <w:rsid w:val="00F30FB5"/>
    <w:rsid w:val="00F42DE9"/>
    <w:rsid w:val="00F83609"/>
    <w:rsid w:val="00FA0242"/>
    <w:rsid w:val="00FC45E4"/>
    <w:rsid w:val="00FD500C"/>
    <w:rsid w:val="00FE06DC"/>
    <w:rsid w:val="00FE472E"/>
    <w:rsid w:val="09F25D5F"/>
    <w:rsid w:val="190B2632"/>
    <w:rsid w:val="34474DD2"/>
    <w:rsid w:val="353D6675"/>
    <w:rsid w:val="38832278"/>
    <w:rsid w:val="72A5093A"/>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5FA02C"/>
  <w15:docId w15:val="{5C9176EF-93CA-4CE9-AFDE-FA67C50B0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1"/>
    <w:qFormat/>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itolo2">
    <w:name w:val="heading 2"/>
    <w:basedOn w:val="Normale"/>
    <w:next w:val="Normale"/>
    <w:link w:val="Titolo2Carattere"/>
    <w:uiPriority w:val="1"/>
    <w:semiHidden/>
    <w:unhideWhenUsed/>
    <w:qFormat/>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itolo3">
    <w:name w:val="heading 3"/>
    <w:basedOn w:val="Normale"/>
    <w:next w:val="Normale"/>
    <w:link w:val="Titolo3Carattere"/>
    <w:uiPriority w:val="1"/>
    <w:semiHidden/>
    <w:unhideWhenUsed/>
    <w:qFormat/>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itolo4">
    <w:name w:val="heading 4"/>
    <w:basedOn w:val="Normale"/>
    <w:next w:val="Normale"/>
    <w:link w:val="Titolo4Carattere"/>
    <w:uiPriority w:val="1"/>
    <w:semiHidden/>
    <w:unhideWhenUsed/>
    <w:qFormat/>
    <w:pPr>
      <w:keepNext/>
      <w:numPr>
        <w:ilvl w:val="3"/>
        <w:numId w:val="1"/>
      </w:numPr>
      <w:spacing w:before="240" w:after="60" w:line="240" w:lineRule="auto"/>
      <w:outlineLvl w:val="3"/>
    </w:pPr>
    <w:rPr>
      <w:rFonts w:eastAsiaTheme="minorEastAsia"/>
      <w:b/>
      <w:bCs/>
      <w:sz w:val="28"/>
      <w:szCs w:val="28"/>
      <w:lang w:val="en-US"/>
    </w:rPr>
  </w:style>
  <w:style w:type="paragraph" w:styleId="Titolo5">
    <w:name w:val="heading 5"/>
    <w:basedOn w:val="Normale"/>
    <w:next w:val="Normale"/>
    <w:link w:val="Titolo5Carattere"/>
    <w:uiPriority w:val="9"/>
    <w:semiHidden/>
    <w:unhideWhenUsed/>
    <w:qFormat/>
    <w:pPr>
      <w:numPr>
        <w:ilvl w:val="4"/>
        <w:numId w:val="1"/>
      </w:numPr>
      <w:spacing w:before="240" w:after="60" w:line="240" w:lineRule="auto"/>
      <w:outlineLvl w:val="4"/>
    </w:pPr>
    <w:rPr>
      <w:rFonts w:eastAsiaTheme="minorEastAsia"/>
      <w:b/>
      <w:bCs/>
      <w:i/>
      <w:iCs/>
      <w:sz w:val="26"/>
      <w:szCs w:val="26"/>
      <w:lang w:val="en-US"/>
    </w:rPr>
  </w:style>
  <w:style w:type="paragraph" w:styleId="Titolo6">
    <w:name w:val="heading 6"/>
    <w:basedOn w:val="Normale"/>
    <w:next w:val="Normale"/>
    <w:link w:val="Titolo6Carattere"/>
    <w:semiHidden/>
    <w:unhideWhenUsed/>
    <w:qFormat/>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pPr>
      <w:numPr>
        <w:ilvl w:val="6"/>
        <w:numId w:val="1"/>
      </w:numPr>
      <w:spacing w:before="240" w:after="60" w:line="240" w:lineRule="auto"/>
      <w:outlineLvl w:val="6"/>
    </w:pPr>
    <w:rPr>
      <w:rFonts w:eastAsiaTheme="minorEastAsia"/>
      <w:sz w:val="24"/>
      <w:szCs w:val="24"/>
      <w:lang w:val="en-US"/>
    </w:rPr>
  </w:style>
  <w:style w:type="paragraph" w:styleId="Titolo8">
    <w:name w:val="heading 8"/>
    <w:basedOn w:val="Normale"/>
    <w:next w:val="Normale"/>
    <w:link w:val="Titolo8Carattere"/>
    <w:uiPriority w:val="9"/>
    <w:semiHidden/>
    <w:unhideWhenUsed/>
    <w:qFormat/>
    <w:pPr>
      <w:numPr>
        <w:ilvl w:val="7"/>
        <w:numId w:val="1"/>
      </w:numPr>
      <w:spacing w:before="240" w:after="60" w:line="240" w:lineRule="auto"/>
      <w:outlineLvl w:val="7"/>
    </w:pPr>
    <w:rPr>
      <w:rFonts w:eastAsiaTheme="minorEastAsia"/>
      <w:i/>
      <w:iCs/>
      <w:sz w:val="24"/>
      <w:szCs w:val="24"/>
      <w:lang w:val="en-US"/>
    </w:rPr>
  </w:style>
  <w:style w:type="paragraph" w:styleId="Titolo9">
    <w:name w:val="heading 9"/>
    <w:basedOn w:val="Normale"/>
    <w:next w:val="Normale"/>
    <w:link w:val="Titolo9Carattere"/>
    <w:uiPriority w:val="9"/>
    <w:semiHidden/>
    <w:unhideWhenUsed/>
    <w:qFormat/>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imes New Roman" w:hAnsi="Tahoma" w:cs="Tahoma"/>
      <w:sz w:val="16"/>
      <w:szCs w:val="16"/>
      <w:lang w:val="en-US"/>
    </w:rPr>
  </w:style>
  <w:style w:type="paragraph" w:styleId="Corpotesto">
    <w:name w:val="Body Text"/>
    <w:basedOn w:val="Normale"/>
    <w:link w:val="CorpotestoCarattere"/>
    <w:uiPriority w:val="1"/>
    <w:semiHidden/>
    <w:unhideWhenUsed/>
    <w:qFormat/>
    <w:pPr>
      <w:spacing w:after="120" w:line="240" w:lineRule="auto"/>
    </w:pPr>
    <w:rPr>
      <w:rFonts w:ascii="Times New Roman" w:eastAsia="Times New Roman" w:hAnsi="Times New Roman" w:cs="Times New Roman"/>
      <w:sz w:val="20"/>
      <w:szCs w:val="20"/>
      <w:lang w:val="en-US"/>
    </w:rPr>
  </w:style>
  <w:style w:type="paragraph" w:styleId="Pidipagina">
    <w:name w:val="footer"/>
    <w:basedOn w:val="Normale"/>
    <w:link w:val="PidipaginaCarattere"/>
    <w:uiPriority w:val="99"/>
    <w:unhideWhenUsed/>
    <w:qFormat/>
    <w:pPr>
      <w:tabs>
        <w:tab w:val="center" w:pos="4819"/>
        <w:tab w:val="right" w:pos="9638"/>
      </w:tabs>
      <w:spacing w:after="0" w:line="240" w:lineRule="auto"/>
    </w:pPr>
  </w:style>
  <w:style w:type="character" w:styleId="Rimandonotaapidipagina">
    <w:name w:val="footnote reference"/>
    <w:basedOn w:val="Carpredefinitoparagrafo"/>
    <w:uiPriority w:val="99"/>
    <w:semiHidden/>
    <w:unhideWhenUsed/>
    <w:qFormat/>
    <w:rPr>
      <w:vertAlign w:val="superscript"/>
    </w:rPr>
  </w:style>
  <w:style w:type="paragraph" w:styleId="Testonotaapidipagina">
    <w:name w:val="footnote text"/>
    <w:basedOn w:val="Normale"/>
    <w:link w:val="TestonotaapidipaginaCarattere"/>
    <w:uiPriority w:val="99"/>
    <w:semiHidden/>
    <w:unhideWhenUsed/>
    <w:qFormat/>
    <w:pPr>
      <w:spacing w:after="0" w:line="240" w:lineRule="auto"/>
    </w:pPr>
    <w:rPr>
      <w:sz w:val="20"/>
      <w:szCs w:val="20"/>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qFormat/>
    <w:rPr>
      <w:color w:val="0563C1" w:themeColor="hyperlink"/>
      <w:u w:val="single"/>
    </w:rPr>
  </w:style>
  <w:style w:type="table" w:styleId="Grigliatabella">
    <w:name w:val="Table Grid"/>
    <w:basedOn w:val="Tabellanormal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qFormat/>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1"/>
    <w:semiHidden/>
    <w:qFormat/>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1"/>
    <w:semiHidden/>
    <w:qFormat/>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1"/>
    <w:semiHidden/>
    <w:qFormat/>
    <w:rPr>
      <w:rFonts w:eastAsiaTheme="minorEastAsia"/>
      <w:b/>
      <w:bCs/>
      <w:sz w:val="28"/>
      <w:szCs w:val="28"/>
      <w:lang w:val="en-US"/>
    </w:rPr>
  </w:style>
  <w:style w:type="character" w:customStyle="1" w:styleId="Titolo5Carattere">
    <w:name w:val="Titolo 5 Carattere"/>
    <w:basedOn w:val="Carpredefinitoparagrafo"/>
    <w:link w:val="Titolo5"/>
    <w:uiPriority w:val="9"/>
    <w:semiHidden/>
    <w:qFormat/>
    <w:rPr>
      <w:rFonts w:eastAsiaTheme="minorEastAsia"/>
      <w:b/>
      <w:bCs/>
      <w:i/>
      <w:iCs/>
      <w:sz w:val="26"/>
      <w:szCs w:val="26"/>
      <w:lang w:val="en-US"/>
    </w:rPr>
  </w:style>
  <w:style w:type="character" w:customStyle="1" w:styleId="Titolo6Carattere">
    <w:name w:val="Titolo 6 Carattere"/>
    <w:basedOn w:val="Carpredefinitoparagrafo"/>
    <w:link w:val="Titolo6"/>
    <w:semiHidden/>
    <w:qFormat/>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qFormat/>
    <w:rPr>
      <w:rFonts w:eastAsiaTheme="minorEastAsia"/>
      <w:sz w:val="24"/>
      <w:szCs w:val="24"/>
      <w:lang w:val="en-US"/>
    </w:rPr>
  </w:style>
  <w:style w:type="character" w:customStyle="1" w:styleId="Titolo8Carattere">
    <w:name w:val="Titolo 8 Carattere"/>
    <w:basedOn w:val="Carpredefinitoparagrafo"/>
    <w:link w:val="Titolo8"/>
    <w:uiPriority w:val="9"/>
    <w:semiHidden/>
    <w:qFormat/>
    <w:rPr>
      <w:rFonts w:eastAsiaTheme="minorEastAsia"/>
      <w:i/>
      <w:iCs/>
      <w:sz w:val="24"/>
      <w:szCs w:val="24"/>
      <w:lang w:val="en-US"/>
    </w:rPr>
  </w:style>
  <w:style w:type="character" w:customStyle="1" w:styleId="Titolo9Carattere">
    <w:name w:val="Titolo 9 Carattere"/>
    <w:basedOn w:val="Carpredefinitoparagrafo"/>
    <w:link w:val="Titolo9"/>
    <w:uiPriority w:val="9"/>
    <w:semiHidden/>
    <w:qFormat/>
    <w:rPr>
      <w:rFonts w:asciiTheme="majorHAnsi" w:eastAsiaTheme="majorEastAsia" w:hAnsiTheme="majorHAnsi" w:cstheme="majorBidi"/>
      <w:lang w:val="en-US"/>
    </w:r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qFormat/>
  </w:style>
  <w:style w:type="paragraph" w:styleId="Paragrafoelenco">
    <w:name w:val="List Paragraph"/>
    <w:basedOn w:val="Normale"/>
    <w:uiPriority w:val="1"/>
    <w:qFormat/>
    <w:pPr>
      <w:spacing w:after="0" w:line="240" w:lineRule="auto"/>
      <w:ind w:left="720"/>
      <w:contextualSpacing/>
    </w:pPr>
    <w:rPr>
      <w:rFonts w:ascii="Times New Roman" w:eastAsia="Times New Roman" w:hAnsi="Times New Roman" w:cs="Times New Roman"/>
      <w:sz w:val="20"/>
      <w:szCs w:val="20"/>
      <w:lang w:val="en-US"/>
    </w:rPr>
  </w:style>
  <w:style w:type="character" w:customStyle="1" w:styleId="CorpotestoCarattere">
    <w:name w:val="Corpo testo Carattere"/>
    <w:basedOn w:val="Carpredefinitoparagrafo"/>
    <w:link w:val="Corpotesto"/>
    <w:uiPriority w:val="1"/>
    <w:semiHidden/>
    <w:qFormat/>
    <w:rPr>
      <w:rFonts w:ascii="Times New Roman" w:eastAsia="Times New Roman" w:hAnsi="Times New Roman" w:cs="Times New Roman"/>
      <w:sz w:val="20"/>
      <w:szCs w:val="20"/>
      <w:lang w:val="en-US"/>
    </w:rPr>
  </w:style>
  <w:style w:type="character" w:customStyle="1" w:styleId="TestofumettoCarattere">
    <w:name w:val="Testo fumetto Carattere"/>
    <w:basedOn w:val="Carpredefinitoparagrafo"/>
    <w:link w:val="Testofumetto"/>
    <w:uiPriority w:val="99"/>
    <w:semiHidden/>
    <w:qFormat/>
    <w:rPr>
      <w:rFonts w:ascii="Tahoma" w:eastAsia="Times New Roman" w:hAnsi="Tahoma" w:cs="Tahoma"/>
      <w:sz w:val="16"/>
      <w:szCs w:val="16"/>
      <w:lang w:val="en-US"/>
    </w:rPr>
  </w:style>
  <w:style w:type="paragraph" w:customStyle="1" w:styleId="TableParagraph">
    <w:name w:val="Table Paragraph"/>
    <w:basedOn w:val="Normale"/>
    <w:uiPriority w:val="1"/>
    <w:qFormat/>
    <w:pPr>
      <w:widowControl w:val="0"/>
      <w:spacing w:after="0" w:line="240" w:lineRule="auto"/>
    </w:pPr>
    <w:rPr>
      <w:lang w:val="en-US"/>
    </w:rPr>
  </w:style>
  <w:style w:type="character" w:customStyle="1" w:styleId="TestonotaapidipaginaCarattere">
    <w:name w:val="Testo nota a piè di pagina Carattere"/>
    <w:basedOn w:val="Carpredefinitoparagrafo"/>
    <w:link w:val="Testonotaapidipagina"/>
    <w:uiPriority w:val="99"/>
    <w:semiHidden/>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9A0C8-4138-44A8-B076-A28EF667F52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2762</Words>
  <Characters>15744</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Consorzio Agnano</cp:lastModifiedBy>
  <cp:revision>4</cp:revision>
  <cp:lastPrinted>2025-01-13T14:22:00Z</cp:lastPrinted>
  <dcterms:created xsi:type="dcterms:W3CDTF">2025-02-17T11:47:00Z</dcterms:created>
  <dcterms:modified xsi:type="dcterms:W3CDTF">2025-02-17T12:16:00Z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1033-12.2.0.13292</vt:lpwstr>
  </property>
  <property fmtid="{D5CDD505-2E9C-101B-9397-08002B2CF9AE}" pid="3" name="ICV">
    <vt:lpwstr>5562447FE90641349AFD39BD4D604B65_12</vt:lpwstr>
  </property>
</Properties>
</file>