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70" w:rsidRDefault="00591F97">
      <w:pPr>
        <w:pStyle w:val="Titolo"/>
        <w:rPr>
          <w:rFonts w:ascii="Book Antiqua" w:hAnsi="Book Antiqua"/>
          <w:b/>
          <w:i/>
        </w:rPr>
      </w:pPr>
      <w:r w:rsidRPr="00591F9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3pt;margin-top:-3.25pt;width:80.7pt;height:36pt;z-index:251657216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550575680" r:id="rId8"/>
        </w:pict>
      </w:r>
      <w:r w:rsidR="00C76D70">
        <w:rPr>
          <w:rFonts w:ascii="Book Antiqua" w:hAnsi="Book Antiqua"/>
          <w:b/>
          <w:i/>
        </w:rPr>
        <w:t xml:space="preserve">CONSORZIO </w:t>
      </w:r>
      <w:proofErr w:type="spellStart"/>
      <w:r w:rsidR="00C76D70">
        <w:rPr>
          <w:rFonts w:ascii="Book Antiqua" w:hAnsi="Book Antiqua"/>
          <w:b/>
          <w:i/>
        </w:rPr>
        <w:t>DI</w:t>
      </w:r>
      <w:proofErr w:type="spellEnd"/>
      <w:r w:rsidR="00C76D70">
        <w:rPr>
          <w:rFonts w:ascii="Book Antiqua" w:hAnsi="Book Antiqua"/>
          <w:b/>
          <w:i/>
        </w:rPr>
        <w:t xml:space="preserve"> BONIFICA DELLA CONCA </w:t>
      </w:r>
      <w:proofErr w:type="spellStart"/>
      <w:r w:rsidR="00C76D70">
        <w:rPr>
          <w:rFonts w:ascii="Book Antiqua" w:hAnsi="Book Antiqua"/>
          <w:b/>
          <w:i/>
        </w:rPr>
        <w:t>DI</w:t>
      </w:r>
      <w:proofErr w:type="spellEnd"/>
      <w:r w:rsidR="00C76D70">
        <w:rPr>
          <w:rFonts w:ascii="Book Antiqua" w:hAnsi="Book Antiqua"/>
          <w:b/>
          <w:i/>
        </w:rPr>
        <w:t xml:space="preserve"> AGNANO</w:t>
      </w:r>
    </w:p>
    <w:p w:rsidR="00C76D70" w:rsidRDefault="00C76D70">
      <w:pPr>
        <w:pStyle w:val="Titolo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E DEI BACINI FLEGREI</w:t>
      </w:r>
    </w:p>
    <w:p w:rsidR="00C76D70" w:rsidRPr="002E53DA" w:rsidRDefault="00C76D70" w:rsidP="002E53DA">
      <w:pPr>
        <w:jc w:val="center"/>
      </w:pPr>
      <w:r>
        <w:t>___________________</w:t>
      </w:r>
    </w:p>
    <w:p w:rsidR="00C76D70" w:rsidRDefault="00591F97">
      <w:pPr>
        <w:pStyle w:val="Titolo5"/>
        <w:rPr>
          <w:b/>
          <w:sz w:val="20"/>
        </w:rPr>
      </w:pPr>
      <w:r w:rsidRPr="00591F97">
        <w:rPr>
          <w:noProof/>
        </w:rPr>
        <w:pict>
          <v:shape id="_x0000_s1027" type="#_x0000_t75" style="position:absolute;left:0;text-align:left;margin-left:384.3pt;margin-top:11.5pt;width:63pt;height:14.25pt;z-index:251658240;visibility:visible;mso-wrap-edited:f">
            <v:imagedata r:id="rId9" o:title=""/>
            <w10:wrap type="topAndBottom"/>
          </v:shape>
          <o:OLEObject Type="Embed" ProgID="Word.Picture.8" ShapeID="_x0000_s1027" DrawAspect="Content" ObjectID="_1550575681" r:id="rId10"/>
        </w:pict>
      </w:r>
    </w:p>
    <w:p w:rsidR="00C76D70" w:rsidRDefault="00C76D70" w:rsidP="002E53DA">
      <w:pPr>
        <w:jc w:val="right"/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ab/>
        <w:t>Associazione Nazionale delle Bonifiche</w:t>
      </w:r>
    </w:p>
    <w:p w:rsidR="00C76D70" w:rsidRPr="002E53DA" w:rsidRDefault="00C76D70" w:rsidP="002E53DA">
      <w:pPr>
        <w:jc w:val="right"/>
      </w:pPr>
    </w:p>
    <w:p w:rsidR="00C76D70" w:rsidRDefault="00C76D70" w:rsidP="00863F67">
      <w:pPr>
        <w:pStyle w:val="Rientrocorpodeltesto"/>
        <w:ind w:right="-142" w:firstLine="0"/>
        <w:jc w:val="center"/>
        <w:rPr>
          <w:sz w:val="22"/>
          <w:szCs w:val="22"/>
          <w:u w:val="single"/>
        </w:rPr>
      </w:pPr>
      <w:r w:rsidRPr="00863F67">
        <w:rPr>
          <w:sz w:val="22"/>
          <w:szCs w:val="22"/>
          <w:u w:val="single"/>
        </w:rPr>
        <w:t xml:space="preserve">DELIBERE </w:t>
      </w:r>
      <w:r w:rsidR="000C0E4A">
        <w:rPr>
          <w:sz w:val="22"/>
          <w:szCs w:val="22"/>
          <w:u w:val="single"/>
        </w:rPr>
        <w:t>PRESIDENZIALI</w:t>
      </w:r>
    </w:p>
    <w:p w:rsidR="00C76D70" w:rsidRDefault="00C76D70" w:rsidP="00863F67">
      <w:pPr>
        <w:pStyle w:val="Rientrocorpodeltesto"/>
        <w:ind w:right="-142" w:firstLine="0"/>
        <w:jc w:val="center"/>
        <w:rPr>
          <w:sz w:val="22"/>
          <w:szCs w:val="22"/>
          <w:u w:val="single"/>
        </w:rPr>
      </w:pPr>
    </w:p>
    <w:p w:rsidR="00C76D70" w:rsidRDefault="00C76D70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</w:t>
      </w:r>
      <w:r w:rsidR="000C0E4A">
        <w:rPr>
          <w:b/>
          <w:sz w:val="22"/>
          <w:szCs w:val="22"/>
        </w:rPr>
        <w:t xml:space="preserve">1 </w:t>
      </w:r>
      <w:r w:rsidR="000C0E4A" w:rsidRPr="000C0E4A">
        <w:rPr>
          <w:sz w:val="22"/>
          <w:szCs w:val="22"/>
        </w:rPr>
        <w:t>DEL</w:t>
      </w:r>
      <w:r w:rsidR="000C0E4A">
        <w:rPr>
          <w:b/>
          <w:sz w:val="22"/>
          <w:szCs w:val="22"/>
        </w:rPr>
        <w:t xml:space="preserve"> </w:t>
      </w:r>
      <w:r w:rsidR="000C0E4A" w:rsidRPr="000C0E4A">
        <w:rPr>
          <w:sz w:val="22"/>
          <w:szCs w:val="22"/>
        </w:rPr>
        <w:t>18/01/2016</w:t>
      </w:r>
      <w:r w:rsidR="000C0E4A">
        <w:rPr>
          <w:sz w:val="22"/>
          <w:szCs w:val="22"/>
        </w:rPr>
        <w:t>:</w:t>
      </w:r>
      <w:r w:rsidR="009F7643">
        <w:rPr>
          <w:b/>
          <w:sz w:val="22"/>
          <w:szCs w:val="22"/>
        </w:rPr>
        <w:t xml:space="preserve"> </w:t>
      </w:r>
      <w:r w:rsidR="000C0E4A">
        <w:rPr>
          <w:sz w:val="22"/>
          <w:szCs w:val="22"/>
        </w:rPr>
        <w:t>Legge 6/11/2012 n. 190 – Piano triennale per la prevenzione della corruzione per il triennio 2016/2018</w:t>
      </w:r>
      <w:r>
        <w:rPr>
          <w:sz w:val="22"/>
          <w:szCs w:val="22"/>
        </w:rPr>
        <w:t>;</w:t>
      </w:r>
    </w:p>
    <w:p w:rsidR="000C0E4A" w:rsidRDefault="000C0E4A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0C0E4A">
        <w:rPr>
          <w:b/>
          <w:sz w:val="22"/>
          <w:szCs w:val="22"/>
        </w:rPr>
        <w:t>N.2</w:t>
      </w:r>
      <w:r>
        <w:rPr>
          <w:sz w:val="22"/>
          <w:szCs w:val="22"/>
        </w:rPr>
        <w:t xml:space="preserve"> DEL 12/02/2016: Ricorso da presentare innanzi alla Suprema Corte di Cassazione per la cancellazione della sentenza n. 9520/33/2015 – </w:t>
      </w:r>
      <w:proofErr w:type="spellStart"/>
      <w:r>
        <w:rPr>
          <w:sz w:val="22"/>
          <w:szCs w:val="22"/>
        </w:rPr>
        <w:t>Anzovino</w:t>
      </w:r>
      <w:proofErr w:type="spellEnd"/>
      <w:r>
        <w:rPr>
          <w:sz w:val="22"/>
          <w:szCs w:val="22"/>
        </w:rPr>
        <w:t xml:space="preserve"> Antonio / Consorzio – emessa dalla commissione Tributaria Regionale di Napoli;</w:t>
      </w:r>
    </w:p>
    <w:p w:rsidR="000C0E4A" w:rsidRDefault="000C0E4A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0C0E4A">
        <w:rPr>
          <w:b/>
          <w:sz w:val="22"/>
          <w:szCs w:val="22"/>
        </w:rPr>
        <w:t>N. 3</w:t>
      </w:r>
      <w:r>
        <w:rPr>
          <w:sz w:val="22"/>
          <w:szCs w:val="22"/>
        </w:rPr>
        <w:t xml:space="preserve"> DEL 29/02/2016: Concessione al dipendente Gennaro </w:t>
      </w:r>
      <w:proofErr w:type="spellStart"/>
      <w:r>
        <w:rPr>
          <w:sz w:val="22"/>
          <w:szCs w:val="22"/>
        </w:rPr>
        <w:t>Spiezia</w:t>
      </w:r>
      <w:proofErr w:type="spellEnd"/>
      <w:r>
        <w:rPr>
          <w:sz w:val="22"/>
          <w:szCs w:val="22"/>
        </w:rPr>
        <w:t xml:space="preserve"> di un periodo di 10 mesi di aspettativa senza diritto a retribuzione, ai sensi dell’art. 106 del vigente CCNL per i dipendenti dai Consorzi di Bonifica;</w:t>
      </w:r>
    </w:p>
    <w:p w:rsidR="000C0E4A" w:rsidRDefault="000C0E4A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0C0E4A">
        <w:rPr>
          <w:b/>
          <w:sz w:val="22"/>
          <w:szCs w:val="22"/>
        </w:rPr>
        <w:t>N.4</w:t>
      </w:r>
      <w:r>
        <w:rPr>
          <w:sz w:val="22"/>
          <w:szCs w:val="22"/>
        </w:rPr>
        <w:t xml:space="preserve"> DEL 8/03/2016: Rapporti Consorzio / BNL – Servizio di cassa – Modalità di autorizzazione pagamenti – Sostituzione firme da Capo Settore Amministrativo Arturo Golia al Direttore Unico Paolo D’Alba;</w:t>
      </w:r>
    </w:p>
    <w:p w:rsidR="000C0E4A" w:rsidRDefault="000C0E4A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0C0E4A">
        <w:rPr>
          <w:b/>
          <w:sz w:val="22"/>
          <w:szCs w:val="22"/>
        </w:rPr>
        <w:t>N.5</w:t>
      </w:r>
      <w:r>
        <w:rPr>
          <w:sz w:val="22"/>
          <w:szCs w:val="22"/>
        </w:rPr>
        <w:t xml:space="preserve"> DEL 01/04/2016: Elezioni per il rinnovo degli Organi Consortili – Sostituzione del Rag. Arturo Golia per le funzioni di Segretario di seggio e funzionario autorizzato all’autentica delle firme dei Deleganti;</w:t>
      </w:r>
    </w:p>
    <w:p w:rsidR="000C0E4A" w:rsidRDefault="000C0E4A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0C0E4A">
        <w:rPr>
          <w:b/>
          <w:sz w:val="22"/>
          <w:szCs w:val="22"/>
        </w:rPr>
        <w:t>N.6</w:t>
      </w:r>
      <w:r>
        <w:rPr>
          <w:b/>
          <w:sz w:val="22"/>
          <w:szCs w:val="22"/>
        </w:rPr>
        <w:t xml:space="preserve"> </w:t>
      </w:r>
      <w:r w:rsidRPr="000C0E4A">
        <w:rPr>
          <w:sz w:val="22"/>
          <w:szCs w:val="22"/>
        </w:rPr>
        <w:t>DEL 19/07/2016</w:t>
      </w:r>
      <w:r>
        <w:rPr>
          <w:sz w:val="22"/>
          <w:szCs w:val="22"/>
        </w:rPr>
        <w:t>: Attività di consulenza e di brokeraggio assicurativo – conferimento incarico;</w:t>
      </w:r>
    </w:p>
    <w:p w:rsidR="000C0E4A" w:rsidRDefault="000C0E4A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4061B5">
        <w:rPr>
          <w:b/>
          <w:sz w:val="22"/>
          <w:szCs w:val="22"/>
        </w:rPr>
        <w:t>N.7</w:t>
      </w:r>
      <w:r>
        <w:rPr>
          <w:sz w:val="22"/>
          <w:szCs w:val="22"/>
        </w:rPr>
        <w:t xml:space="preserve"> DEL </w:t>
      </w:r>
      <w:r w:rsidR="004061B5">
        <w:rPr>
          <w:sz w:val="22"/>
          <w:szCs w:val="22"/>
        </w:rPr>
        <w:t xml:space="preserve">02/09/2016: Rientro anticipato dal periodo di aspettativa concesso al dipendente Gennaro </w:t>
      </w:r>
      <w:proofErr w:type="spellStart"/>
      <w:r w:rsidR="004061B5">
        <w:rPr>
          <w:sz w:val="22"/>
          <w:szCs w:val="22"/>
        </w:rPr>
        <w:t>Spiezia</w:t>
      </w:r>
      <w:proofErr w:type="spellEnd"/>
      <w:r w:rsidR="004061B5">
        <w:rPr>
          <w:sz w:val="22"/>
          <w:szCs w:val="22"/>
        </w:rPr>
        <w:t xml:space="preserve"> e revoca nomina di Capo Operaio e Preposto al dipendente Federico Ruggiero;</w:t>
      </w:r>
    </w:p>
    <w:p w:rsidR="00C76D70" w:rsidRDefault="004061B5" w:rsidP="00E4745B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4061B5">
        <w:rPr>
          <w:b/>
          <w:sz w:val="22"/>
          <w:szCs w:val="22"/>
        </w:rPr>
        <w:t>N.8</w:t>
      </w:r>
      <w:r>
        <w:rPr>
          <w:b/>
          <w:sz w:val="22"/>
          <w:szCs w:val="22"/>
        </w:rPr>
        <w:t xml:space="preserve"> </w:t>
      </w:r>
      <w:r w:rsidRPr="004061B5">
        <w:rPr>
          <w:sz w:val="22"/>
          <w:szCs w:val="22"/>
        </w:rPr>
        <w:t>DEL 14/09/2016</w:t>
      </w:r>
      <w:r>
        <w:rPr>
          <w:sz w:val="22"/>
          <w:szCs w:val="22"/>
        </w:rPr>
        <w:t xml:space="preserve">: Domanda di contributo per la progettazione esecutiva dei lavori di completamento dell’emissario in galleria della Conca di Agnano (Napoli); Decreto Dirigenziale Regionale n. 89 del 13/07/2016 aventi ad oggetto: </w:t>
      </w:r>
      <w:proofErr w:type="spellStart"/>
      <w:r>
        <w:rPr>
          <w:sz w:val="22"/>
          <w:szCs w:val="22"/>
        </w:rPr>
        <w:t>D.G.R</w:t>
      </w:r>
      <w:proofErr w:type="spellEnd"/>
      <w:r>
        <w:rPr>
          <w:sz w:val="22"/>
          <w:szCs w:val="22"/>
        </w:rPr>
        <w:t xml:space="preserve"> n. 244 del 24/05/2016 – Bando per la Costituzione di una graduatoria finalizzata al finanziamento</w:t>
      </w:r>
      <w:r w:rsidR="008B0570">
        <w:rPr>
          <w:sz w:val="22"/>
          <w:szCs w:val="22"/>
        </w:rPr>
        <w:t>;</w:t>
      </w:r>
    </w:p>
    <w:p w:rsidR="008B0570" w:rsidRDefault="008B0570" w:rsidP="00E4745B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9 </w:t>
      </w:r>
      <w:r w:rsidRPr="004061B5">
        <w:rPr>
          <w:sz w:val="22"/>
          <w:szCs w:val="22"/>
        </w:rPr>
        <w:t>DEL</w:t>
      </w:r>
      <w:r>
        <w:rPr>
          <w:sz w:val="22"/>
          <w:szCs w:val="22"/>
        </w:rPr>
        <w:t>L’8</w:t>
      </w:r>
      <w:r w:rsidRPr="004061B5">
        <w:rPr>
          <w:sz w:val="22"/>
          <w:szCs w:val="22"/>
        </w:rPr>
        <w:t>/</w:t>
      </w:r>
      <w:r>
        <w:rPr>
          <w:sz w:val="22"/>
          <w:szCs w:val="22"/>
        </w:rPr>
        <w:t>11</w:t>
      </w:r>
      <w:r w:rsidRPr="004061B5">
        <w:rPr>
          <w:sz w:val="22"/>
          <w:szCs w:val="22"/>
        </w:rPr>
        <w:t>/2016</w:t>
      </w:r>
      <w:r>
        <w:rPr>
          <w:sz w:val="22"/>
          <w:szCs w:val="22"/>
        </w:rPr>
        <w:t>: Attività propedeutiche all’elaborazione del ruolo di contribuenza 2017 nonché attività connesse all’emissione del medesimo ruolo compreso l’inserimento dei dati delle Unità immobiliari in avviso;</w:t>
      </w:r>
    </w:p>
    <w:p w:rsidR="008B0570" w:rsidRDefault="008B0570" w:rsidP="00E4745B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4061B5">
        <w:rPr>
          <w:b/>
          <w:sz w:val="22"/>
          <w:szCs w:val="22"/>
        </w:rPr>
        <w:t>N.</w:t>
      </w:r>
      <w:r>
        <w:rPr>
          <w:b/>
          <w:sz w:val="22"/>
          <w:szCs w:val="22"/>
        </w:rPr>
        <w:t xml:space="preserve"> 10 </w:t>
      </w:r>
      <w:r w:rsidRPr="004061B5">
        <w:rPr>
          <w:sz w:val="22"/>
          <w:szCs w:val="22"/>
        </w:rPr>
        <w:t xml:space="preserve">DEL </w:t>
      </w:r>
      <w:r>
        <w:rPr>
          <w:sz w:val="22"/>
          <w:szCs w:val="22"/>
        </w:rPr>
        <w:t>10/11</w:t>
      </w:r>
      <w:r w:rsidRPr="004061B5">
        <w:rPr>
          <w:sz w:val="22"/>
          <w:szCs w:val="22"/>
        </w:rPr>
        <w:t>/2016</w:t>
      </w:r>
      <w:r>
        <w:rPr>
          <w:sz w:val="22"/>
          <w:szCs w:val="22"/>
        </w:rPr>
        <w:t xml:space="preserve">: Comunicazione ad </w:t>
      </w:r>
      <w:proofErr w:type="spellStart"/>
      <w:r>
        <w:rPr>
          <w:sz w:val="22"/>
          <w:szCs w:val="22"/>
        </w:rPr>
        <w:t>Equitalia</w:t>
      </w:r>
      <w:proofErr w:type="spellEnd"/>
      <w:r>
        <w:rPr>
          <w:sz w:val="22"/>
          <w:szCs w:val="22"/>
        </w:rPr>
        <w:t xml:space="preserve"> Riscossione s.p.a. della perdita del diritto di discarico della quota per ruoli affidati al concessionario dal 2000 al 2014 (art. 19, </w:t>
      </w:r>
      <w:proofErr w:type="spellStart"/>
      <w:r>
        <w:rPr>
          <w:sz w:val="22"/>
          <w:szCs w:val="22"/>
        </w:rPr>
        <w:t>VI</w:t>
      </w:r>
      <w:proofErr w:type="spellEnd"/>
      <w:r>
        <w:rPr>
          <w:sz w:val="22"/>
          <w:szCs w:val="22"/>
        </w:rPr>
        <w:t xml:space="preserve"> c. del D. Lgs. n. 112/1999) e diniego a carattere definitivo del discarico dei ruoli dichiarati inesigibili “iniziali” e “definitivi” (art. 20, I c. del D. Lgs. n. 112/1999);</w:t>
      </w:r>
    </w:p>
    <w:p w:rsidR="008B0570" w:rsidRPr="00E4745B" w:rsidRDefault="008B0570" w:rsidP="00E4745B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 w:rsidRPr="004061B5">
        <w:rPr>
          <w:b/>
          <w:sz w:val="22"/>
          <w:szCs w:val="22"/>
        </w:rPr>
        <w:t>N.</w:t>
      </w:r>
      <w:r>
        <w:rPr>
          <w:b/>
          <w:sz w:val="22"/>
          <w:szCs w:val="22"/>
        </w:rPr>
        <w:t xml:space="preserve"> 11 </w:t>
      </w:r>
      <w:r w:rsidRPr="004061B5">
        <w:rPr>
          <w:sz w:val="22"/>
          <w:szCs w:val="22"/>
        </w:rPr>
        <w:t xml:space="preserve">DEL </w:t>
      </w:r>
      <w:r>
        <w:rPr>
          <w:sz w:val="22"/>
          <w:szCs w:val="22"/>
        </w:rPr>
        <w:t>15/11</w:t>
      </w:r>
      <w:r w:rsidRPr="004061B5">
        <w:rPr>
          <w:sz w:val="22"/>
          <w:szCs w:val="22"/>
        </w:rPr>
        <w:t>/2016</w:t>
      </w:r>
      <w:r>
        <w:rPr>
          <w:sz w:val="22"/>
          <w:szCs w:val="22"/>
        </w:rPr>
        <w:t xml:space="preserve">: Conferimento incarico professionale alla società Foglia </w:t>
      </w:r>
      <w:proofErr w:type="spellStart"/>
      <w:r>
        <w:rPr>
          <w:sz w:val="22"/>
          <w:szCs w:val="22"/>
        </w:rPr>
        <w:t>Manzillo</w:t>
      </w:r>
      <w:proofErr w:type="spellEnd"/>
      <w:r>
        <w:rPr>
          <w:sz w:val="22"/>
          <w:szCs w:val="22"/>
        </w:rPr>
        <w:t xml:space="preserve"> and </w:t>
      </w:r>
      <w:proofErr w:type="spellStart"/>
      <w:r>
        <w:rPr>
          <w:sz w:val="22"/>
          <w:szCs w:val="22"/>
        </w:rPr>
        <w:t>Partners</w:t>
      </w:r>
      <w:proofErr w:type="spellEnd"/>
      <w:r>
        <w:rPr>
          <w:sz w:val="22"/>
          <w:szCs w:val="22"/>
        </w:rPr>
        <w:t xml:space="preserve"> s.r.l. (NA) per formazione personale consortile finalizzata all’assolvimento degli obblighi in materia di prevenzione della corruzione, pubblicità e trasparenza ai sensi del D. Lgs. n. 33/2013 come riformato dal D. Lgs. n. 97/2016 – Importo € 1.000,00 – CIG: ZAD1C095F3</w:t>
      </w:r>
    </w:p>
    <w:p w:rsidR="00C76D70" w:rsidRPr="00863F67" w:rsidRDefault="00C76D70" w:rsidP="00863F67"/>
    <w:p w:rsidR="00C76D70" w:rsidRPr="000D4CCB" w:rsidRDefault="00376CBD" w:rsidP="005B7F6A">
      <w:pPr>
        <w:tabs>
          <w:tab w:val="left" w:pos="1215"/>
        </w:tabs>
        <w:jc w:val="both"/>
        <w:rPr>
          <w:b/>
        </w:rPr>
      </w:pPr>
      <w:r w:rsidRPr="000D4CCB">
        <w:rPr>
          <w:b/>
        </w:rPr>
        <w:t>Gli At</w:t>
      </w:r>
      <w:r w:rsidR="00C76D70" w:rsidRPr="000D4CCB">
        <w:rPr>
          <w:b/>
        </w:rPr>
        <w:t>ti deliberativi e gli eventuali allegati che hanno formato oggetto di approvazione sono a disposizione di chi abbia interesse a prenderne vi</w:t>
      </w:r>
      <w:r w:rsidRPr="000D4CCB">
        <w:rPr>
          <w:b/>
        </w:rPr>
        <w:t>sione presso la segreteria del C</w:t>
      </w:r>
      <w:r w:rsidR="00C76D70" w:rsidRPr="000D4CCB">
        <w:rPr>
          <w:b/>
        </w:rPr>
        <w:t>onsorzio.</w:t>
      </w:r>
    </w:p>
    <w:sectPr w:rsidR="00C76D70" w:rsidRPr="000D4CCB" w:rsidSect="002E53DA">
      <w:footerReference w:type="even" r:id="rId11"/>
      <w:footerReference w:type="default" r:id="rId12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CCF" w:rsidRDefault="00922CCF">
      <w:r>
        <w:separator/>
      </w:r>
    </w:p>
  </w:endnote>
  <w:endnote w:type="continuationSeparator" w:id="0">
    <w:p w:rsidR="00922CCF" w:rsidRDefault="0092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70" w:rsidRDefault="00591F97" w:rsidP="001B114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C76D7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76D7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C76D70" w:rsidRDefault="00C76D70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70" w:rsidRDefault="00C76D70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CCF" w:rsidRDefault="00922CCF">
      <w:r>
        <w:separator/>
      </w:r>
    </w:p>
  </w:footnote>
  <w:footnote w:type="continuationSeparator" w:id="0">
    <w:p w:rsidR="00922CCF" w:rsidRDefault="00922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AD3"/>
    <w:multiLevelType w:val="hybridMultilevel"/>
    <w:tmpl w:val="44E8E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7DFC"/>
    <w:multiLevelType w:val="hybridMultilevel"/>
    <w:tmpl w:val="F0745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33E76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7E30FB"/>
    <w:multiLevelType w:val="multilevel"/>
    <w:tmpl w:val="81A8B1E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4">
    <w:nsid w:val="1E9450CB"/>
    <w:multiLevelType w:val="hybridMultilevel"/>
    <w:tmpl w:val="A16413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860E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1D3588C"/>
    <w:multiLevelType w:val="singleLevel"/>
    <w:tmpl w:val="940610FC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7">
    <w:nsid w:val="223F7F0A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8">
    <w:nsid w:val="25A561E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681597D"/>
    <w:multiLevelType w:val="singleLevel"/>
    <w:tmpl w:val="1088A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C8D4E4C"/>
    <w:multiLevelType w:val="singleLevel"/>
    <w:tmpl w:val="23DC23E8"/>
    <w:lvl w:ilvl="0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11">
    <w:nsid w:val="2DAC6524"/>
    <w:multiLevelType w:val="hybridMultilevel"/>
    <w:tmpl w:val="BE123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C1D93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3">
    <w:nsid w:val="31664EC0"/>
    <w:multiLevelType w:val="hybridMultilevel"/>
    <w:tmpl w:val="CCCC6B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A607BC"/>
    <w:multiLevelType w:val="hybridMultilevel"/>
    <w:tmpl w:val="8932AE5E"/>
    <w:lvl w:ilvl="0" w:tplc="C40CAE2E">
      <w:start w:val="114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8493F"/>
    <w:multiLevelType w:val="hybridMultilevel"/>
    <w:tmpl w:val="6AB66508"/>
    <w:lvl w:ilvl="0" w:tplc="0D9EEB80">
      <w:numFmt w:val="bullet"/>
      <w:lvlText w:val="-"/>
      <w:lvlJc w:val="left"/>
      <w:pPr>
        <w:tabs>
          <w:tab w:val="num" w:pos="332"/>
        </w:tabs>
        <w:ind w:left="332" w:hanging="332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6">
    <w:nsid w:val="39F06D02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7">
    <w:nsid w:val="3A64419D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BE74ED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DA5340B"/>
    <w:multiLevelType w:val="multilevel"/>
    <w:tmpl w:val="73782F28"/>
    <w:lvl w:ilvl="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20">
    <w:nsid w:val="44912B46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21">
    <w:nsid w:val="4E055512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1834E7C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FEE7FF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5AD5C71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83E55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CD44B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CD62573"/>
    <w:multiLevelType w:val="hybridMultilevel"/>
    <w:tmpl w:val="AA34108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6DBD4B2F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0E70E8"/>
    <w:multiLevelType w:val="singleLevel"/>
    <w:tmpl w:val="940610FC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22"/>
  </w:num>
  <w:num w:numId="4">
    <w:abstractNumId w:val="6"/>
  </w:num>
  <w:num w:numId="5">
    <w:abstractNumId w:val="18"/>
  </w:num>
  <w:num w:numId="6">
    <w:abstractNumId w:val="9"/>
  </w:num>
  <w:num w:numId="7">
    <w:abstractNumId w:val="28"/>
  </w:num>
  <w:num w:numId="8">
    <w:abstractNumId w:val="10"/>
  </w:num>
  <w:num w:numId="9">
    <w:abstractNumId w:val="7"/>
  </w:num>
  <w:num w:numId="10">
    <w:abstractNumId w:val="16"/>
  </w:num>
  <w:num w:numId="11">
    <w:abstractNumId w:val="12"/>
  </w:num>
  <w:num w:numId="12">
    <w:abstractNumId w:val="20"/>
  </w:num>
  <w:num w:numId="13">
    <w:abstractNumId w:val="23"/>
  </w:num>
  <w:num w:numId="14">
    <w:abstractNumId w:val="25"/>
  </w:num>
  <w:num w:numId="15">
    <w:abstractNumId w:val="5"/>
  </w:num>
  <w:num w:numId="16">
    <w:abstractNumId w:val="26"/>
  </w:num>
  <w:num w:numId="17">
    <w:abstractNumId w:val="3"/>
  </w:num>
  <w:num w:numId="18">
    <w:abstractNumId w:val="8"/>
  </w:num>
  <w:num w:numId="19">
    <w:abstractNumId w:val="2"/>
  </w:num>
  <w:num w:numId="20">
    <w:abstractNumId w:val="17"/>
  </w:num>
  <w:num w:numId="21">
    <w:abstractNumId w:val="24"/>
  </w:num>
  <w:num w:numId="22">
    <w:abstractNumId w:val="15"/>
  </w:num>
  <w:num w:numId="23">
    <w:abstractNumId w:val="19"/>
  </w:num>
  <w:num w:numId="24">
    <w:abstractNumId w:val="27"/>
  </w:num>
  <w:num w:numId="25">
    <w:abstractNumId w:val="14"/>
  </w:num>
  <w:num w:numId="26">
    <w:abstractNumId w:val="13"/>
  </w:num>
  <w:num w:numId="27">
    <w:abstractNumId w:val="0"/>
  </w:num>
  <w:num w:numId="28">
    <w:abstractNumId w:val="1"/>
  </w:num>
  <w:num w:numId="29">
    <w:abstractNumId w:val="11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8CB"/>
    <w:rsid w:val="000212D7"/>
    <w:rsid w:val="00085346"/>
    <w:rsid w:val="000C0E4A"/>
    <w:rsid w:val="000D4CCB"/>
    <w:rsid w:val="000D78ED"/>
    <w:rsid w:val="000E2E42"/>
    <w:rsid w:val="00104F4E"/>
    <w:rsid w:val="0011147C"/>
    <w:rsid w:val="00116671"/>
    <w:rsid w:val="001431A6"/>
    <w:rsid w:val="001B1144"/>
    <w:rsid w:val="001C15EA"/>
    <w:rsid w:val="001C1CCB"/>
    <w:rsid w:val="001F1A16"/>
    <w:rsid w:val="00281D7E"/>
    <w:rsid w:val="002B3367"/>
    <w:rsid w:val="002C1F47"/>
    <w:rsid w:val="002C346E"/>
    <w:rsid w:val="002D35C3"/>
    <w:rsid w:val="002E53DA"/>
    <w:rsid w:val="002F3926"/>
    <w:rsid w:val="00301BF4"/>
    <w:rsid w:val="00307495"/>
    <w:rsid w:val="00316519"/>
    <w:rsid w:val="0032258E"/>
    <w:rsid w:val="003351E1"/>
    <w:rsid w:val="0035423D"/>
    <w:rsid w:val="00371860"/>
    <w:rsid w:val="00376CBD"/>
    <w:rsid w:val="00381C31"/>
    <w:rsid w:val="003869F4"/>
    <w:rsid w:val="003B28C6"/>
    <w:rsid w:val="003C114C"/>
    <w:rsid w:val="003D1439"/>
    <w:rsid w:val="003D69C2"/>
    <w:rsid w:val="003D72CB"/>
    <w:rsid w:val="004061B5"/>
    <w:rsid w:val="00431FBA"/>
    <w:rsid w:val="0045627F"/>
    <w:rsid w:val="00496FBF"/>
    <w:rsid w:val="004E308C"/>
    <w:rsid w:val="00514B41"/>
    <w:rsid w:val="0054243B"/>
    <w:rsid w:val="00552B17"/>
    <w:rsid w:val="00577932"/>
    <w:rsid w:val="00591F97"/>
    <w:rsid w:val="005A7799"/>
    <w:rsid w:val="005B7F6A"/>
    <w:rsid w:val="005E1A3B"/>
    <w:rsid w:val="00674120"/>
    <w:rsid w:val="00676628"/>
    <w:rsid w:val="006A728C"/>
    <w:rsid w:val="006A799C"/>
    <w:rsid w:val="006B266A"/>
    <w:rsid w:val="006F1AC1"/>
    <w:rsid w:val="006F4FA0"/>
    <w:rsid w:val="00730523"/>
    <w:rsid w:val="007447CB"/>
    <w:rsid w:val="00746BC6"/>
    <w:rsid w:val="007517C0"/>
    <w:rsid w:val="007611A1"/>
    <w:rsid w:val="00776238"/>
    <w:rsid w:val="007E17F0"/>
    <w:rsid w:val="007F6B5C"/>
    <w:rsid w:val="00803C5F"/>
    <w:rsid w:val="008461CE"/>
    <w:rsid w:val="00863F67"/>
    <w:rsid w:val="0086407E"/>
    <w:rsid w:val="008B0570"/>
    <w:rsid w:val="008B7A69"/>
    <w:rsid w:val="008D2AB2"/>
    <w:rsid w:val="008D758E"/>
    <w:rsid w:val="008F78CC"/>
    <w:rsid w:val="009003D8"/>
    <w:rsid w:val="0091054B"/>
    <w:rsid w:val="00922CCF"/>
    <w:rsid w:val="00936371"/>
    <w:rsid w:val="00952C5B"/>
    <w:rsid w:val="009537FD"/>
    <w:rsid w:val="00980512"/>
    <w:rsid w:val="009C0AAC"/>
    <w:rsid w:val="009F0AD1"/>
    <w:rsid w:val="009F6689"/>
    <w:rsid w:val="009F7643"/>
    <w:rsid w:val="00A3056F"/>
    <w:rsid w:val="00A345ED"/>
    <w:rsid w:val="00A4289A"/>
    <w:rsid w:val="00A67242"/>
    <w:rsid w:val="00A75AEE"/>
    <w:rsid w:val="00AE1E03"/>
    <w:rsid w:val="00AF4454"/>
    <w:rsid w:val="00B50E84"/>
    <w:rsid w:val="00B57EFD"/>
    <w:rsid w:val="00B6761D"/>
    <w:rsid w:val="00B734E8"/>
    <w:rsid w:val="00B93323"/>
    <w:rsid w:val="00BA0EE8"/>
    <w:rsid w:val="00BA3F09"/>
    <w:rsid w:val="00C10D3B"/>
    <w:rsid w:val="00C17E40"/>
    <w:rsid w:val="00C24043"/>
    <w:rsid w:val="00C667E7"/>
    <w:rsid w:val="00C76D70"/>
    <w:rsid w:val="00C9450D"/>
    <w:rsid w:val="00CA3D82"/>
    <w:rsid w:val="00CA55B0"/>
    <w:rsid w:val="00CA7AC5"/>
    <w:rsid w:val="00CF1A22"/>
    <w:rsid w:val="00D05EC0"/>
    <w:rsid w:val="00D1212D"/>
    <w:rsid w:val="00D25CFE"/>
    <w:rsid w:val="00D34B87"/>
    <w:rsid w:val="00D628CB"/>
    <w:rsid w:val="00D8752B"/>
    <w:rsid w:val="00DC11AA"/>
    <w:rsid w:val="00E04FFE"/>
    <w:rsid w:val="00E149D0"/>
    <w:rsid w:val="00E2760E"/>
    <w:rsid w:val="00E4745B"/>
    <w:rsid w:val="00E6600F"/>
    <w:rsid w:val="00E8073E"/>
    <w:rsid w:val="00EE048D"/>
    <w:rsid w:val="00EE398B"/>
    <w:rsid w:val="00F1026E"/>
    <w:rsid w:val="00F35B1C"/>
    <w:rsid w:val="00F51B63"/>
    <w:rsid w:val="00F66615"/>
    <w:rsid w:val="00F870C2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760E"/>
  </w:style>
  <w:style w:type="paragraph" w:styleId="Titolo1">
    <w:name w:val="heading 1"/>
    <w:basedOn w:val="Normale"/>
    <w:next w:val="Normale"/>
    <w:link w:val="Titolo1Carattere"/>
    <w:uiPriority w:val="9"/>
    <w:qFormat/>
    <w:rsid w:val="00E2760E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760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2760E"/>
    <w:pPr>
      <w:keepNext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2760E"/>
    <w:pPr>
      <w:keepNext/>
      <w:jc w:val="center"/>
      <w:outlineLvl w:val="3"/>
    </w:pPr>
    <w:rPr>
      <w:sz w:val="3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2760E"/>
    <w:pPr>
      <w:keepNext/>
      <w:jc w:val="right"/>
      <w:outlineLvl w:val="4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2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2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2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32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32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uiPriority w:val="10"/>
    <w:qFormat/>
    <w:rsid w:val="00E2760E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E32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">
    <w:name w:val="Body Text"/>
    <w:basedOn w:val="Normale"/>
    <w:link w:val="CorpodeltestoCarattere"/>
    <w:uiPriority w:val="99"/>
    <w:rsid w:val="00E2760E"/>
    <w:pPr>
      <w:jc w:val="both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E32B3"/>
  </w:style>
  <w:style w:type="paragraph" w:styleId="Rientrocorpodeltesto">
    <w:name w:val="Body Text Indent"/>
    <w:basedOn w:val="Normale"/>
    <w:link w:val="RientrocorpodeltestoCarattere"/>
    <w:uiPriority w:val="99"/>
    <w:rsid w:val="00E2760E"/>
    <w:pPr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E32B3"/>
  </w:style>
  <w:style w:type="paragraph" w:styleId="Pidipagina">
    <w:name w:val="footer"/>
    <w:basedOn w:val="Normale"/>
    <w:link w:val="PidipaginaCarattere"/>
    <w:uiPriority w:val="99"/>
    <w:rsid w:val="00E276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32B3"/>
  </w:style>
  <w:style w:type="character" w:styleId="Numeropagina">
    <w:name w:val="page number"/>
    <w:basedOn w:val="Carpredefinitoparagrafo"/>
    <w:uiPriority w:val="99"/>
    <w:rsid w:val="00E2760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8640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6407E"/>
    <w:rPr>
      <w:rFonts w:ascii="Tahoma" w:hAnsi="Tahoma" w:cs="Tahoma"/>
      <w:sz w:val="16"/>
      <w:szCs w:val="16"/>
    </w:rPr>
  </w:style>
  <w:style w:type="character" w:customStyle="1" w:styleId="locality">
    <w:name w:val="locality"/>
    <w:basedOn w:val="Carpredefinitoparagrafo"/>
    <w:rsid w:val="00F1026E"/>
    <w:rPr>
      <w:rFonts w:cs="Times New Roman"/>
    </w:rPr>
  </w:style>
  <w:style w:type="table" w:styleId="Grigliatabella">
    <w:name w:val="Table Grid"/>
    <w:basedOn w:val="Tabellanormale"/>
    <w:uiPriority w:val="59"/>
    <w:rsid w:val="000D7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1166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166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6F1AC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7EFD"/>
    <w:pPr>
      <w:ind w:left="720"/>
      <w:contextualSpacing/>
    </w:pPr>
    <w:rPr>
      <w:rFonts w:ascii="Courier PS" w:hAnsi="Courier PS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408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CONSORZIO DI BONIFICA DELLA CONCA DI AGNANO</vt:lpstr>
      <vt:lpstr>CONSORZIO DI BONIFICA DELLA CONCA DI AGNANO</vt:lpstr>
    </vt:vector>
  </TitlesOfParts>
  <Company> 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DI BONIFICA DELLA CONCA DI AGNANO</dc:title>
  <dc:subject/>
  <dc:creator>Consorzio Conca Agnano</dc:creator>
  <cp:keywords/>
  <dc:description/>
  <cp:lastModifiedBy>salvatorerosano</cp:lastModifiedBy>
  <cp:revision>5</cp:revision>
  <cp:lastPrinted>2015-02-11T14:45:00Z</cp:lastPrinted>
  <dcterms:created xsi:type="dcterms:W3CDTF">2016-10-25T11:36:00Z</dcterms:created>
  <dcterms:modified xsi:type="dcterms:W3CDTF">2017-03-09T13:41:00Z</dcterms:modified>
</cp:coreProperties>
</file>